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4AE" w:rsidRDefault="00070348">
      <w:pPr>
        <w:jc w:val="center"/>
        <w:rPr>
          <w:sz w:val="12"/>
          <w:szCs w:val="12"/>
        </w:rPr>
      </w:pPr>
      <w:r>
        <w:rPr>
          <w:noProof/>
          <w:lang w:eastAsia="en-US"/>
        </w:rPr>
        <w:drawing>
          <wp:inline distT="0" distB="0" distL="0" distR="0">
            <wp:extent cx="22193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AE" w:rsidRDefault="009504AE">
      <w:pPr>
        <w:tabs>
          <w:tab w:val="left" w:pos="2880"/>
        </w:tabs>
        <w:ind w:left="720" w:right="720"/>
        <w:jc w:val="center"/>
        <w:rPr>
          <w:sz w:val="12"/>
          <w:szCs w:val="12"/>
        </w:rPr>
      </w:pPr>
    </w:p>
    <w:p w:rsidR="009504AE" w:rsidRPr="00070348" w:rsidRDefault="009504AE">
      <w:pPr>
        <w:tabs>
          <w:tab w:val="left" w:pos="2880"/>
        </w:tabs>
        <w:ind w:left="720" w:right="720"/>
        <w:jc w:val="center"/>
        <w:rPr>
          <w:sz w:val="36"/>
          <w:szCs w:val="36"/>
        </w:rPr>
      </w:pPr>
      <w:r w:rsidRPr="00070348">
        <w:rPr>
          <w:b/>
          <w:sz w:val="36"/>
          <w:szCs w:val="36"/>
          <w:u w:val="single"/>
        </w:rPr>
        <w:t>AORTOILEOFEMORAL STUDY</w:t>
      </w:r>
    </w:p>
    <w:p w:rsidR="009504AE" w:rsidRDefault="009504AE">
      <w:pPr>
        <w:rPr>
          <w:sz w:val="12"/>
          <w:szCs w:val="12"/>
        </w:rPr>
      </w:pPr>
    </w:p>
    <w:p w:rsidR="00070348" w:rsidRDefault="00070348">
      <w:pPr>
        <w:rPr>
          <w:sz w:val="12"/>
          <w:szCs w:val="12"/>
        </w:rPr>
      </w:pPr>
    </w:p>
    <w:p w:rsidR="009504AE" w:rsidRDefault="009504AE">
      <w:pPr>
        <w:rPr>
          <w:sz w:val="12"/>
          <w:szCs w:val="12"/>
        </w:rPr>
      </w:pPr>
    </w:p>
    <w:p w:rsidR="009504AE" w:rsidRDefault="009504AE">
      <w:pPr>
        <w:tabs>
          <w:tab w:val="left" w:pos="2880"/>
        </w:tabs>
        <w:ind w:left="720" w:right="720"/>
        <w:rPr>
          <w:sz w:val="12"/>
          <w:szCs w:val="12"/>
        </w:rPr>
      </w:pPr>
    </w:p>
    <w:p w:rsidR="009504AE" w:rsidRPr="00070348" w:rsidRDefault="009504AE">
      <w:pPr>
        <w:tabs>
          <w:tab w:val="left" w:pos="2880"/>
        </w:tabs>
        <w:ind w:left="720" w:right="720"/>
        <w:rPr>
          <w:sz w:val="28"/>
          <w:szCs w:val="28"/>
        </w:rPr>
      </w:pPr>
      <w:r w:rsidRPr="00070348">
        <w:rPr>
          <w:b/>
          <w:sz w:val="28"/>
          <w:szCs w:val="28"/>
          <w:u w:val="single"/>
        </w:rPr>
        <w:t>INSTRUCTIONS:</w:t>
      </w:r>
    </w:p>
    <w:p w:rsidR="009504AE" w:rsidRDefault="009504AE">
      <w:pPr>
        <w:tabs>
          <w:tab w:val="left" w:pos="2880"/>
        </w:tabs>
        <w:ind w:left="720" w:right="720"/>
      </w:pPr>
    </w:p>
    <w:p w:rsidR="009504AE" w:rsidRDefault="009504AE">
      <w:pPr>
        <w:tabs>
          <w:tab w:val="left" w:pos="2880"/>
        </w:tabs>
        <w:ind w:left="720" w:right="720"/>
      </w:pPr>
      <w:r>
        <w:rPr>
          <w:b/>
        </w:rPr>
        <w:t>PLEASE NOTE IF FOR ANY REASON THE FOLLOWING STEPS ARE OVERLOOKED IT MAY BE DETERMINED FOR YOUR SAFETY THAT YOU RESCHEDULE THE PROCEDURE</w:t>
      </w:r>
      <w:r>
        <w:t>.</w:t>
      </w:r>
    </w:p>
    <w:p w:rsidR="009504AE" w:rsidRDefault="009504AE">
      <w:pPr>
        <w:tabs>
          <w:tab w:val="left" w:pos="2880"/>
        </w:tabs>
        <w:ind w:left="720" w:right="720"/>
      </w:pPr>
    </w:p>
    <w:p w:rsidR="009504AE" w:rsidRDefault="009504AE">
      <w:pPr>
        <w:tabs>
          <w:tab w:val="left" w:pos="2880"/>
        </w:tabs>
        <w:ind w:left="720" w:right="720"/>
      </w:pPr>
      <w:r>
        <w:rPr>
          <w:b/>
          <w:bCs/>
        </w:rPr>
        <w:t xml:space="preserve">1.  </w:t>
      </w:r>
      <w:r>
        <w:t xml:space="preserve">  Have </w:t>
      </w:r>
      <w:r>
        <w:rPr>
          <w:b/>
        </w:rPr>
        <w:t xml:space="preserve">NOTHING </w:t>
      </w:r>
      <w:r>
        <w:t>to eat or drink after midnight the night prior to the procedure.</w:t>
      </w:r>
    </w:p>
    <w:p w:rsidR="009504AE" w:rsidRDefault="009504AE">
      <w:pPr>
        <w:tabs>
          <w:tab w:val="left" w:pos="2880"/>
        </w:tabs>
        <w:ind w:left="720"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rPr>
          <w:b/>
        </w:rPr>
        <w:t xml:space="preserve">            2.    DO NOT STOP </w:t>
      </w:r>
      <w:r>
        <w:t>Plavix, Brilinta, Effient or Aspirin unless specifically directed by your physician.</w:t>
      </w:r>
    </w:p>
    <w:p w:rsidR="009504AE" w:rsidRDefault="009504AE">
      <w:pPr>
        <w:tabs>
          <w:tab w:val="left" w:pos="2880"/>
        </w:tabs>
        <w:ind w:left="720" w:right="720"/>
      </w:pPr>
    </w:p>
    <w:p w:rsidR="009504AE" w:rsidRDefault="009504AE">
      <w:pPr>
        <w:tabs>
          <w:tab w:val="left" w:pos="2160"/>
          <w:tab w:val="left" w:pos="3960"/>
        </w:tabs>
        <w:ind w:right="720"/>
        <w:rPr>
          <w:b/>
        </w:rPr>
      </w:pPr>
      <w:r>
        <w:rPr>
          <w:b/>
        </w:rPr>
        <w:t xml:space="preserve">            3.    STOP COUMADIN (GENERIC NAME IS WARFARIN), XARELTO, ELIQUIS,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rPr>
          <w:b/>
        </w:rPr>
        <w:t xml:space="preserve">                   SAVAYSA AND PRADAXA 3 DAYS PRIOR TO PROCEDURE</w:t>
      </w:r>
      <w:r>
        <w:t>.</w:t>
      </w:r>
    </w:p>
    <w:p w:rsidR="009504AE" w:rsidRDefault="009504AE">
      <w:pPr>
        <w:tabs>
          <w:tab w:val="left" w:pos="3960"/>
        </w:tabs>
        <w:ind w:left="1080" w:right="720" w:hanging="360"/>
      </w:pPr>
      <w:r>
        <w:t xml:space="preserve">                            </w:t>
      </w:r>
      <w:r>
        <w:rPr>
          <w:b/>
          <w:bCs/>
          <w:color w:val="FF420E"/>
        </w:rPr>
        <w:t>***** STOP TAKING______________ ON _____________*****</w:t>
      </w:r>
    </w:p>
    <w:p w:rsidR="009504AE" w:rsidRDefault="009504AE">
      <w:pPr>
        <w:tabs>
          <w:tab w:val="left" w:pos="72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  <w:rPr>
          <w:b/>
        </w:rPr>
      </w:pPr>
      <w:r>
        <w:rPr>
          <w:b/>
        </w:rPr>
        <w:t xml:space="preserve">            4.    IF YOU ARE ALLERGIC TO IODINE OR HAVE HAD AN ALLERGIC REACTION TO  </w:t>
      </w:r>
    </w:p>
    <w:p w:rsidR="009504AE" w:rsidRDefault="009504AE">
      <w:pPr>
        <w:tabs>
          <w:tab w:val="left" w:pos="2160"/>
          <w:tab w:val="left" w:pos="3960"/>
        </w:tabs>
        <w:ind w:right="720"/>
        <w:rPr>
          <w:b/>
        </w:rPr>
      </w:pPr>
      <w:r>
        <w:rPr>
          <w:b/>
        </w:rPr>
        <w:t xml:space="preserve">                   X-RAY DYE YOU WILL NEED TO BE PRE-MEDICATED.  PLEASE NOTIFY US IN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rPr>
          <w:b/>
        </w:rPr>
        <w:t xml:space="preserve">                   ADVANCE SO YOU CAN BEGIN MEDICATION THE DAY BEFORE</w:t>
      </w:r>
      <w:r>
        <w:t>.</w:t>
      </w:r>
    </w:p>
    <w:p w:rsidR="009504AE" w:rsidRDefault="009504AE">
      <w:pPr>
        <w:tabs>
          <w:tab w:val="left" w:pos="72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</w:t>
      </w:r>
      <w:r>
        <w:rPr>
          <w:b/>
          <w:bCs/>
        </w:rPr>
        <w:t xml:space="preserve">  5.</w:t>
      </w:r>
      <w:r>
        <w:t xml:space="preserve">    If you are Diabetic you will want to only take </w:t>
      </w:r>
      <w:r>
        <w:rPr>
          <w:b/>
          <w:bCs/>
        </w:rPr>
        <w:t>HALF</w:t>
      </w:r>
      <w:r>
        <w:t xml:space="preserve"> of the normal INSULIN the morning of the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procedure, and </w:t>
      </w:r>
      <w:r>
        <w:rPr>
          <w:b/>
          <w:bCs/>
        </w:rPr>
        <w:t>DO NOT</w:t>
      </w:r>
      <w:r>
        <w:t xml:space="preserve"> take any of your diabetic pills you are on.</w:t>
      </w:r>
    </w:p>
    <w:p w:rsidR="009504AE" w:rsidRDefault="009504AE">
      <w:pPr>
        <w:tabs>
          <w:tab w:val="left" w:pos="72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rPr>
          <w:b/>
        </w:rPr>
        <w:t xml:space="preserve">            6.    GLUCOPHAGE OR GLUCOVANCE</w:t>
      </w:r>
      <w:r>
        <w:t xml:space="preserve"> (which contains glucophage) must be stopped the day of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the procedure and for 2 days after.  The generic form of glucophage is </w:t>
      </w:r>
      <w:r>
        <w:rPr>
          <w:b/>
        </w:rPr>
        <w:t>METFORMIN</w:t>
      </w:r>
      <w:r>
        <w:t>.</w:t>
      </w:r>
    </w:p>
    <w:p w:rsidR="009504AE" w:rsidRDefault="009504AE">
      <w:pPr>
        <w:tabs>
          <w:tab w:val="left" w:pos="72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</w:t>
      </w:r>
      <w:r>
        <w:rPr>
          <w:b/>
          <w:bCs/>
        </w:rPr>
        <w:t xml:space="preserve">7. </w:t>
      </w:r>
      <w:r>
        <w:t xml:space="preserve">   You may take all other medications that are not required to be taken with food, with small sips of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 water (if you take diuretics also known as “water pills” you may want to delay taking them until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 later in the evening for your comfort as you will be on bed rest).</w:t>
      </w:r>
    </w:p>
    <w:p w:rsidR="009504AE" w:rsidRDefault="009504AE">
      <w:pPr>
        <w:tabs>
          <w:tab w:val="left" w:pos="72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</w:t>
      </w:r>
      <w:r>
        <w:rPr>
          <w:b/>
          <w:bCs/>
        </w:rPr>
        <w:t xml:space="preserve"> 8. </w:t>
      </w:r>
      <w:r>
        <w:t xml:space="preserve">    You may receive results of your lab work in advance which indicates you may need a medication   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 called Mucomyst.  This liquid medication may be taken with juice or soda and assists your kidneys 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 in removing X-ray dye.</w:t>
      </w:r>
    </w:p>
    <w:p w:rsidR="009504AE" w:rsidRDefault="009504AE">
      <w:pPr>
        <w:tabs>
          <w:tab w:val="left" w:pos="72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</w:t>
      </w:r>
      <w:r>
        <w:rPr>
          <w:b/>
          <w:bCs/>
        </w:rPr>
        <w:t xml:space="preserve">  9. </w:t>
      </w:r>
      <w:r>
        <w:t xml:space="preserve">     Please be prepared to spend the night, you will also need someone to drive you home.</w:t>
      </w:r>
    </w:p>
    <w:p w:rsidR="009504AE" w:rsidRDefault="009504AE">
      <w:pPr>
        <w:tabs>
          <w:tab w:val="left" w:pos="2160"/>
          <w:tab w:val="left" w:pos="3960"/>
        </w:tabs>
        <w:ind w:right="720"/>
      </w:pP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</w:t>
      </w:r>
      <w:r>
        <w:rPr>
          <w:b/>
          <w:bCs/>
        </w:rPr>
        <w:t xml:space="preserve"> 10.</w:t>
      </w:r>
      <w:r>
        <w:t xml:space="preserve">      If a stent is required the stent placement may be performed at a later date due to x-ray dye</w:t>
      </w:r>
    </w:p>
    <w:p w:rsidR="009504AE" w:rsidRDefault="009504AE">
      <w:pPr>
        <w:tabs>
          <w:tab w:val="left" w:pos="2160"/>
          <w:tab w:val="left" w:pos="3960"/>
        </w:tabs>
        <w:ind w:right="720"/>
      </w:pPr>
      <w:r>
        <w:t xml:space="preserve">                     limitations.</w:t>
      </w:r>
    </w:p>
    <w:p w:rsidR="00070348" w:rsidRDefault="00070348">
      <w:pPr>
        <w:tabs>
          <w:tab w:val="left" w:pos="2160"/>
          <w:tab w:val="left" w:pos="3960"/>
        </w:tabs>
        <w:ind w:right="720"/>
      </w:pPr>
    </w:p>
    <w:p w:rsidR="00070348" w:rsidRDefault="00070348">
      <w:pPr>
        <w:tabs>
          <w:tab w:val="left" w:pos="2160"/>
          <w:tab w:val="left" w:pos="3960"/>
        </w:tabs>
        <w:ind w:right="720"/>
      </w:pPr>
    </w:p>
    <w:p w:rsidR="00070348" w:rsidRDefault="00070348">
      <w:pPr>
        <w:tabs>
          <w:tab w:val="left" w:pos="2160"/>
          <w:tab w:val="left" w:pos="3960"/>
        </w:tabs>
        <w:ind w:right="720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00FF"/>
          <w:sz w:val="16"/>
          <w:szCs w:val="16"/>
        </w:rPr>
      </w:pPr>
    </w:p>
    <w:p w:rsidR="009504AE" w:rsidRDefault="009504AE">
      <w:pPr>
        <w:tabs>
          <w:tab w:val="left" w:pos="720"/>
        </w:tabs>
        <w:ind w:right="720"/>
        <w:jc w:val="center"/>
        <w:rPr>
          <w:b/>
          <w:color w:val="00AE00"/>
          <w:sz w:val="32"/>
          <w:szCs w:val="32"/>
        </w:rPr>
      </w:pPr>
    </w:p>
    <w:p w:rsidR="009504AE" w:rsidRDefault="009504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CARDIAC CATHETERIZATION / PTCA / STENT</w:t>
      </w:r>
    </w:p>
    <w:p w:rsidR="009504AE" w:rsidRDefault="009504AE">
      <w:pPr>
        <w:ind w:left="720" w:right="720"/>
        <w:jc w:val="center"/>
      </w:pPr>
      <w:r>
        <w:rPr>
          <w:b/>
          <w:sz w:val="36"/>
          <w:szCs w:val="36"/>
        </w:rPr>
        <w:t>POST INSTRUCTIONS</w:t>
      </w:r>
    </w:p>
    <w:p w:rsidR="009504AE" w:rsidRDefault="009504AE"/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ACTIVITY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No heavy lifting (above10 pounds) for 1 week.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No driving for 2 days after bleeding stopped from puncture site.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No exercise or vigorous / strenuous activity for 1 week.</w:t>
      </w:r>
    </w:p>
    <w:p w:rsidR="009504AE" w:rsidRDefault="009504AE">
      <w:pPr>
        <w:ind w:left="720" w:right="720"/>
        <w:rPr>
          <w:b/>
          <w:sz w:val="32"/>
          <w:szCs w:val="32"/>
        </w:rPr>
      </w:pP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PUNCTURE SITE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Remove dressing and leave open to air the day after procedure.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Wash site with soap and water daily.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Shower preferred (instead of tub bath to prevent infection for 1 week).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No creams or lotions to site.</w:t>
      </w:r>
    </w:p>
    <w:p w:rsidR="009504AE" w:rsidRDefault="009504AE">
      <w:pPr>
        <w:ind w:left="720" w:right="720"/>
        <w:rPr>
          <w:b/>
          <w:sz w:val="32"/>
          <w:szCs w:val="32"/>
        </w:rPr>
      </w:pP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SIGNS TO WATCH / CALL DOCTOR OFFICE ABOUT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Increased bruising.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Swelling at site of puncture.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Elevated temperature over 100degrees.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Redness or drainage from puncture site.</w:t>
      </w:r>
    </w:p>
    <w:p w:rsidR="009504AE" w:rsidRDefault="009504AE">
      <w:pPr>
        <w:ind w:left="720" w:right="720"/>
        <w:rPr>
          <w:b/>
          <w:sz w:val="32"/>
          <w:szCs w:val="32"/>
        </w:rPr>
      </w:pPr>
      <w:r>
        <w:rPr>
          <w:b/>
          <w:sz w:val="32"/>
          <w:szCs w:val="32"/>
        </w:rPr>
        <w:t>Pain at site or extremity not relieved by analgesics.</w:t>
      </w:r>
    </w:p>
    <w:p w:rsidR="009504AE" w:rsidRDefault="009504AE">
      <w:pPr>
        <w:ind w:left="720" w:right="720"/>
        <w:rPr>
          <w:b/>
          <w:sz w:val="32"/>
          <w:szCs w:val="32"/>
        </w:rPr>
      </w:pPr>
    </w:p>
    <w:p w:rsidR="009504AE" w:rsidRDefault="009504AE">
      <w:pPr>
        <w:ind w:left="720" w:righ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SMALL LUMP UNDER THE SKIN AT PUNCTURE SITE IS NORMAL FOR A COUPLE WEEKS.</w:t>
      </w:r>
    </w:p>
    <w:p w:rsidR="009504AE" w:rsidRDefault="009504AE">
      <w:pPr>
        <w:ind w:left="720" w:right="720"/>
        <w:rPr>
          <w:b/>
          <w:sz w:val="32"/>
          <w:szCs w:val="32"/>
          <w:u w:val="single"/>
        </w:rPr>
      </w:pPr>
    </w:p>
    <w:p w:rsidR="009504AE" w:rsidRDefault="009504AE">
      <w:pPr>
        <w:ind w:firstLine="720"/>
      </w:pPr>
      <w:r>
        <w:rPr>
          <w:b/>
          <w:sz w:val="32"/>
          <w:szCs w:val="32"/>
          <w:u w:val="single"/>
        </w:rPr>
        <w:t>FOR QUESTIONS PLEASE CALL THE OFFICE @ 314-741-0911</w:t>
      </w:r>
    </w:p>
    <w:p w:rsidR="004905B7" w:rsidRDefault="004905B7">
      <w:pPr>
        <w:sectPr w:rsidR="004905B7">
          <w:pgSz w:w="12240" w:h="15840"/>
          <w:pgMar w:top="300" w:right="360" w:bottom="255" w:left="360" w:header="720" w:footer="720" w:gutter="0"/>
          <w:cols w:space="720"/>
          <w:docGrid w:linePitch="360"/>
        </w:sectPr>
      </w:pPr>
    </w:p>
    <w:p w:rsidR="004905B7" w:rsidRDefault="004905B7">
      <w:pPr>
        <w:sectPr w:rsidR="004905B7" w:rsidSect="004905B7">
          <w:type w:val="continuous"/>
          <w:pgSz w:w="12240" w:h="15840"/>
          <w:pgMar w:top="300" w:right="360" w:bottom="255" w:left="360" w:header="720" w:footer="720" w:gutter="0"/>
          <w:cols w:space="720"/>
          <w:docGrid w:linePitch="360"/>
        </w:sectPr>
      </w:pPr>
    </w:p>
    <w:p w:rsidR="004905B7" w:rsidRDefault="004905B7" w:rsidP="004905B7">
      <w:pPr>
        <w:suppressAutoHyphens w:val="0"/>
        <w:autoSpaceDE w:val="0"/>
        <w:ind w:firstLine="720"/>
      </w:pPr>
      <w:r>
        <w:rPr>
          <w:b/>
          <w:bCs/>
          <w:color w:val="0000FF"/>
          <w:sz w:val="22"/>
          <w:szCs w:val="22"/>
        </w:rPr>
        <w:lastRenderedPageBreak/>
        <w:t>Robert Armbruster</w:t>
      </w:r>
      <w:r>
        <w:rPr>
          <w:color w:val="000000"/>
          <w:sz w:val="22"/>
          <w:szCs w:val="22"/>
        </w:rPr>
        <w:t xml:space="preserve"> M.D., F.S.C.A.I.</w:t>
      </w:r>
    </w:p>
    <w:p w:rsidR="004905B7" w:rsidRDefault="004905B7" w:rsidP="004905B7">
      <w:pPr>
        <w:ind w:firstLine="720"/>
        <w:rPr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Pradeep Chandra</w:t>
      </w:r>
      <w:r>
        <w:rPr>
          <w:b/>
          <w:bCs/>
          <w:color w:val="0070C0"/>
          <w:sz w:val="22"/>
          <w:szCs w:val="22"/>
        </w:rPr>
        <w:t xml:space="preserve"> </w:t>
      </w:r>
      <w:r>
        <w:rPr>
          <w:bCs/>
          <w:sz w:val="22"/>
          <w:szCs w:val="22"/>
        </w:rPr>
        <w:t>D.O., F.A.C.C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Sundeep Das</w:t>
      </w:r>
      <w:r>
        <w:rPr>
          <w:color w:val="000000"/>
          <w:sz w:val="22"/>
          <w:szCs w:val="22"/>
        </w:rPr>
        <w:t xml:space="preserve"> M.D., F.A.C.C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Dennis Glascock </w:t>
      </w:r>
      <w:r>
        <w:rPr>
          <w:color w:val="000000"/>
          <w:sz w:val="22"/>
          <w:szCs w:val="22"/>
        </w:rPr>
        <w:t>D.O., F.A.C.C.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Saulius Kalvaitis</w:t>
      </w:r>
      <w:r>
        <w:rPr>
          <w:color w:val="000000"/>
          <w:sz w:val="22"/>
          <w:szCs w:val="22"/>
        </w:rPr>
        <w:t>, M.D., F.A.C.C</w:t>
      </w:r>
    </w:p>
    <w:p w:rsidR="004905B7" w:rsidRDefault="004905B7" w:rsidP="004905B7">
      <w:pPr>
        <w:ind w:left="720"/>
        <w:rPr>
          <w:color w:val="000000"/>
          <w:sz w:val="22"/>
          <w:szCs w:val="22"/>
        </w:rPr>
      </w:pPr>
      <w:r>
        <w:rPr>
          <w:b/>
          <w:color w:val="0000FF"/>
          <w:sz w:val="22"/>
          <w:szCs w:val="22"/>
        </w:rPr>
        <w:t>George Kichura</w:t>
      </w:r>
      <w:r>
        <w:rPr>
          <w:color w:val="000000"/>
          <w:sz w:val="22"/>
          <w:szCs w:val="22"/>
        </w:rPr>
        <w:t xml:space="preserve"> M.D.,</w:t>
      </w:r>
    </w:p>
    <w:p w:rsidR="004905B7" w:rsidRDefault="004905B7" w:rsidP="004905B7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F.A.C.C., F.A.H.A., F.S.C.A.I.,F.A.C.P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color w:val="1409E7"/>
          <w:sz w:val="22"/>
          <w:szCs w:val="22"/>
        </w:rPr>
        <w:t>Peter Mikolajczak</w:t>
      </w:r>
      <w:r>
        <w:rPr>
          <w:color w:val="000000"/>
          <w:sz w:val="22"/>
          <w:szCs w:val="22"/>
        </w:rPr>
        <w:t>, M.D.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Rafiq Ramadan</w:t>
      </w:r>
      <w:r>
        <w:rPr>
          <w:color w:val="000000"/>
          <w:sz w:val="22"/>
          <w:szCs w:val="22"/>
        </w:rPr>
        <w:t xml:space="preserve"> M.D., F.A.C.C., F.S.C.A.I.</w:t>
      </w:r>
    </w:p>
    <w:p w:rsidR="004905B7" w:rsidRDefault="004905B7" w:rsidP="004905B7">
      <w:pPr>
        <w:ind w:left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lastRenderedPageBreak/>
        <w:t>Abdul Razzaq</w:t>
      </w:r>
      <w:r>
        <w:rPr>
          <w:color w:val="000000"/>
          <w:sz w:val="22"/>
          <w:szCs w:val="22"/>
        </w:rPr>
        <w:t xml:space="preserve"> M.D.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Usman Qayyum</w:t>
      </w:r>
      <w:r>
        <w:rPr>
          <w:color w:val="000000"/>
          <w:sz w:val="22"/>
          <w:szCs w:val="22"/>
        </w:rPr>
        <w:t xml:space="preserve"> M.D., F.A.C.C.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Sanjaya Saheta</w:t>
      </w:r>
      <w:r>
        <w:rPr>
          <w:color w:val="000000"/>
          <w:sz w:val="22"/>
          <w:szCs w:val="22"/>
        </w:rPr>
        <w:t xml:space="preserve"> M.D., F.A.C.C.</w:t>
      </w:r>
    </w:p>
    <w:p w:rsidR="004905B7" w:rsidRDefault="004905B7" w:rsidP="004905B7">
      <w:pPr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Harvey Serota</w:t>
      </w:r>
      <w:r>
        <w:rPr>
          <w:color w:val="000000"/>
          <w:sz w:val="22"/>
          <w:szCs w:val="22"/>
        </w:rPr>
        <w:t xml:space="preserve"> M.D., F.A.C.C., F.S.C.A.I.</w:t>
      </w:r>
    </w:p>
    <w:p w:rsidR="004905B7" w:rsidRDefault="004905B7" w:rsidP="004905B7">
      <w:pPr>
        <w:suppressAutoHyphens w:val="0"/>
        <w:autoSpaceDE w:val="0"/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Toniya Singh</w:t>
      </w:r>
      <w:r>
        <w:rPr>
          <w:color w:val="000000"/>
          <w:sz w:val="22"/>
          <w:szCs w:val="22"/>
        </w:rPr>
        <w:t xml:space="preserve"> M.D., F.A.C.C.</w:t>
      </w:r>
    </w:p>
    <w:p w:rsidR="004905B7" w:rsidRDefault="004905B7" w:rsidP="004905B7">
      <w:pPr>
        <w:suppressAutoHyphens w:val="0"/>
        <w:autoSpaceDE w:val="0"/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Mohammad Tahir</w:t>
      </w:r>
      <w:r>
        <w:rPr>
          <w:color w:val="000000"/>
          <w:sz w:val="22"/>
          <w:szCs w:val="22"/>
        </w:rPr>
        <w:t xml:space="preserve"> M.D., F.A.C.C</w:t>
      </w:r>
    </w:p>
    <w:p w:rsidR="004905B7" w:rsidRDefault="004905B7" w:rsidP="004905B7">
      <w:pPr>
        <w:suppressAutoHyphens w:val="0"/>
        <w:autoSpaceDE w:val="0"/>
        <w:ind w:firstLine="720"/>
        <w:rPr>
          <w:color w:val="000000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Michael Twyman</w:t>
      </w:r>
      <w:r>
        <w:rPr>
          <w:color w:val="000000"/>
          <w:sz w:val="22"/>
          <w:szCs w:val="22"/>
        </w:rPr>
        <w:t xml:space="preserve"> M.D.</w:t>
      </w:r>
    </w:p>
    <w:p w:rsidR="004905B7" w:rsidRDefault="004905B7" w:rsidP="004905B7">
      <w:pPr>
        <w:suppressAutoHyphens w:val="0"/>
        <w:autoSpaceDE w:val="0"/>
        <w:ind w:firstLine="720"/>
        <w:rPr>
          <w:color w:val="000000"/>
          <w:sz w:val="22"/>
          <w:szCs w:val="22"/>
        </w:rPr>
        <w:sectPr w:rsidR="004905B7" w:rsidSect="009504AE">
          <w:type w:val="continuous"/>
          <w:pgSz w:w="12240" w:h="15840"/>
          <w:pgMar w:top="300" w:right="360" w:bottom="255" w:left="360" w:header="720" w:footer="720" w:gutter="0"/>
          <w:cols w:num="2" w:space="720"/>
          <w:docGrid w:linePitch="600" w:charSpace="32768"/>
        </w:sectPr>
      </w:pPr>
      <w:r>
        <w:rPr>
          <w:b/>
          <w:bCs/>
          <w:color w:val="0000FF"/>
          <w:sz w:val="22"/>
          <w:szCs w:val="22"/>
        </w:rPr>
        <w:t>Gil Vardi</w:t>
      </w:r>
      <w:r>
        <w:rPr>
          <w:color w:val="000000"/>
          <w:sz w:val="22"/>
          <w:szCs w:val="22"/>
        </w:rPr>
        <w:t xml:space="preserve"> M.D., F.A.C.C., F.S.C.A.I</w:t>
      </w:r>
    </w:p>
    <w:p w:rsidR="009504AE" w:rsidRDefault="009504AE"/>
    <w:p w:rsidR="004905B7" w:rsidRDefault="004905B7">
      <w:pPr>
        <w:sectPr w:rsidR="004905B7" w:rsidSect="004905B7">
          <w:type w:val="continuous"/>
          <w:pgSz w:w="12240" w:h="15840"/>
          <w:pgMar w:top="300" w:right="360" w:bottom="255" w:left="360" w:header="720" w:footer="720" w:gutter="0"/>
          <w:cols w:num="2" w:space="720"/>
          <w:docGrid w:linePitch="360"/>
        </w:sectPr>
      </w:pPr>
    </w:p>
    <w:p w:rsidR="009504AE" w:rsidRDefault="009504AE"/>
    <w:p w:rsidR="004905B7" w:rsidRDefault="004905B7" w:rsidP="004905B7">
      <w:pPr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11155 DUNN RD • SUITE 304E • SAINT LOUIS, MISSOURI 63136</w:t>
      </w:r>
    </w:p>
    <w:p w:rsidR="004905B7" w:rsidRDefault="004905B7" w:rsidP="004905B7">
      <w:pPr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3550 MCKELVEY RD • BRIDGETON, MISSOURI 63044</w:t>
      </w:r>
    </w:p>
    <w:p w:rsidR="004905B7" w:rsidRDefault="004905B7" w:rsidP="004905B7">
      <w:pPr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2120 MADISON AVE • SUITE 101 • GRANITE CITY, ILLINOIS 62040</w:t>
      </w:r>
    </w:p>
    <w:p w:rsidR="004905B7" w:rsidRDefault="004905B7" w:rsidP="004905B7">
      <w:pPr>
        <w:pStyle w:val="ListParagraph"/>
        <w:suppressAutoHyphens w:val="0"/>
        <w:autoSpaceDE w:val="0"/>
        <w:ind w:left="144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330 1</w:t>
      </w:r>
      <w:r>
        <w:rPr>
          <w:b/>
          <w:bCs/>
          <w:color w:val="000000"/>
          <w:sz w:val="22"/>
          <w:szCs w:val="22"/>
          <w:vertAlign w:val="superscript"/>
        </w:rPr>
        <w:t>ST</w:t>
      </w:r>
      <w:r>
        <w:rPr>
          <w:b/>
          <w:bCs/>
          <w:color w:val="000000"/>
          <w:sz w:val="22"/>
          <w:szCs w:val="22"/>
        </w:rPr>
        <w:t xml:space="preserve"> CAPITOL DR • SUITE 410 • ST CHARLES, MISSOURI 63301</w:t>
      </w:r>
    </w:p>
    <w:p w:rsidR="004905B7" w:rsidRDefault="004905B7" w:rsidP="004905B7">
      <w:pPr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2325 DOUGHERTY FERRY RD • SUITE 206 • ST LOUIS, MISSOURI 63122</w:t>
      </w:r>
    </w:p>
    <w:p w:rsidR="004905B7" w:rsidRDefault="004905B7" w:rsidP="004905B7">
      <w:pPr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PHONE: 314-741-0911 • 314-739-9618 • 618-876-8214 •888-741-0911</w:t>
      </w:r>
    </w:p>
    <w:p w:rsidR="004905B7" w:rsidRDefault="004905B7" w:rsidP="004905B7">
      <w:pPr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FAX: 314-741-0501 • 314-739-9727 • 618-451-9111</w:t>
      </w:r>
    </w:p>
    <w:p w:rsidR="004905B7" w:rsidRDefault="004905B7" w:rsidP="004905B7">
      <w:pPr>
        <w:tabs>
          <w:tab w:val="left" w:pos="720"/>
        </w:tabs>
        <w:ind w:right="720"/>
        <w:jc w:val="center"/>
        <w:rPr>
          <w:b/>
          <w:color w:val="00AE00"/>
          <w:sz w:val="32"/>
          <w:szCs w:val="32"/>
        </w:rPr>
      </w:pPr>
      <w:r>
        <w:rPr>
          <w:rFonts w:ascii="Arial" w:hAnsi="Arial"/>
          <w:color w:val="FF0000"/>
          <w:sz w:val="22"/>
          <w:szCs w:val="22"/>
        </w:rPr>
        <w:t>www.slhv.com</w:t>
      </w:r>
    </w:p>
    <w:p w:rsidR="009504AE" w:rsidRDefault="009504AE">
      <w:pPr>
        <w:tabs>
          <w:tab w:val="left" w:pos="720"/>
        </w:tabs>
        <w:ind w:right="720"/>
        <w:jc w:val="center"/>
      </w:pPr>
    </w:p>
    <w:sectPr w:rsidR="009504AE" w:rsidSect="004905B7">
      <w:type w:val="continuous"/>
      <w:pgSz w:w="12240" w:h="15840"/>
      <w:pgMar w:top="300" w:right="360" w:bottom="25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905B7"/>
    <w:rsid w:val="00070348"/>
    <w:rsid w:val="004905B7"/>
    <w:rsid w:val="0095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 w:val="0"/>
      <w:ind w:left="720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Laughing Boy</dc:creator>
  <cp:lastModifiedBy>Audrey</cp:lastModifiedBy>
  <cp:revision>2</cp:revision>
  <cp:lastPrinted>2012-03-29T15:44:00Z</cp:lastPrinted>
  <dcterms:created xsi:type="dcterms:W3CDTF">2018-05-28T17:16:00Z</dcterms:created>
  <dcterms:modified xsi:type="dcterms:W3CDTF">2018-05-28T17:16:00Z</dcterms:modified>
</cp:coreProperties>
</file>