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9541"/>
        <w:tblLook w:val="04A0" w:firstRow="1" w:lastRow="0" w:firstColumn="1" w:lastColumn="0" w:noHBand="0" w:noVBand="1"/>
      </w:tblPr>
      <w:tblGrid>
        <w:gridCol w:w="9350"/>
      </w:tblGrid>
      <w:tr w:rsidR="00EA7E6D" w:rsidRPr="00EA7E6D" w14:paraId="183F1066" w14:textId="77777777" w:rsidTr="00EA7E6D">
        <w:tc>
          <w:tcPr>
            <w:tcW w:w="9350" w:type="dxa"/>
            <w:shd w:val="clear" w:color="auto" w:fill="F79541"/>
          </w:tcPr>
          <w:p w14:paraId="00E625A6" w14:textId="2D79E55C" w:rsidR="00F2451C" w:rsidRPr="00EA7E6D" w:rsidRDefault="000A4870">
            <w:pPr>
              <w:rPr>
                <w:sz w:val="64"/>
                <w:szCs w:val="64"/>
              </w:rPr>
            </w:pPr>
            <w:r>
              <w:rPr>
                <w:sz w:val="64"/>
                <w:szCs w:val="64"/>
              </w:rPr>
              <w:t>The Lap-Band® vs. Gastric Sleeve: 10 Year Comparison</w:t>
            </w:r>
          </w:p>
        </w:tc>
      </w:tr>
    </w:tbl>
    <w:p w14:paraId="330AFB25" w14:textId="77777777" w:rsidR="00F64DC7" w:rsidRDefault="00F64DC7"/>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single" w:sz="4" w:space="0" w:color="FF1283"/>
        </w:tblBorders>
        <w:tblLook w:val="04A0" w:firstRow="1" w:lastRow="0" w:firstColumn="1" w:lastColumn="0" w:noHBand="0" w:noVBand="1"/>
      </w:tblPr>
      <w:tblGrid>
        <w:gridCol w:w="1135"/>
        <w:gridCol w:w="7960"/>
      </w:tblGrid>
      <w:tr w:rsidR="003270A7" w14:paraId="608921C1" w14:textId="77777777" w:rsidTr="00EA7E6D">
        <w:tc>
          <w:tcPr>
            <w:tcW w:w="1350" w:type="dxa"/>
          </w:tcPr>
          <w:p w14:paraId="1855ED1E" w14:textId="66C6EDD1" w:rsidR="00DB1223" w:rsidRPr="00DB1223" w:rsidRDefault="00DB1223" w:rsidP="00DB1223">
            <w:pPr>
              <w:jc w:val="right"/>
              <w:rPr>
                <w:b/>
                <w:bCs/>
                <w:sz w:val="24"/>
              </w:rPr>
            </w:pPr>
            <w:r w:rsidRPr="00DB1223">
              <w:rPr>
                <w:b/>
                <w:bCs/>
                <w:sz w:val="24"/>
              </w:rPr>
              <w:t>Meta Description</w:t>
            </w:r>
          </w:p>
        </w:tc>
        <w:tc>
          <w:tcPr>
            <w:tcW w:w="7735" w:type="dxa"/>
          </w:tcPr>
          <w:p w14:paraId="694A7976" w14:textId="120E6C93" w:rsidR="00A45FCF" w:rsidRDefault="00A45FCF" w:rsidP="00A45FCF">
            <w:r>
              <w:t>In this article, we’ll examine how the long-term weight-loss success of the Lap-Band</w:t>
            </w:r>
            <w:r w:rsidR="007D28E5">
              <w:t>®</w:t>
            </w:r>
            <w:r>
              <w:t xml:space="preserve"> compares to that of the gastric sleeve over a period of ten years.</w:t>
            </w:r>
          </w:p>
          <w:p w14:paraId="33766839" w14:textId="1575F526" w:rsidR="00DB1223" w:rsidRPr="00DB1223" w:rsidRDefault="00DB1223">
            <w:pPr>
              <w:rPr>
                <w:szCs w:val="22"/>
              </w:rPr>
            </w:pPr>
          </w:p>
        </w:tc>
      </w:tr>
      <w:tr w:rsidR="003270A7" w14:paraId="501F5D23" w14:textId="77777777" w:rsidTr="00EA7E6D">
        <w:tc>
          <w:tcPr>
            <w:tcW w:w="1350" w:type="dxa"/>
          </w:tcPr>
          <w:p w14:paraId="07E0DB28" w14:textId="77777777" w:rsidR="00DB1223" w:rsidRPr="00DB1223" w:rsidRDefault="00DB1223" w:rsidP="00DB1223">
            <w:pPr>
              <w:jc w:val="right"/>
              <w:rPr>
                <w:b/>
                <w:bCs/>
                <w:sz w:val="24"/>
              </w:rPr>
            </w:pPr>
          </w:p>
        </w:tc>
        <w:tc>
          <w:tcPr>
            <w:tcW w:w="7735" w:type="dxa"/>
          </w:tcPr>
          <w:p w14:paraId="5844528A" w14:textId="77777777" w:rsidR="00DB1223" w:rsidRPr="00DB1223" w:rsidRDefault="00DB1223">
            <w:pPr>
              <w:rPr>
                <w:sz w:val="11"/>
                <w:szCs w:val="11"/>
              </w:rPr>
            </w:pPr>
          </w:p>
        </w:tc>
      </w:tr>
      <w:tr w:rsidR="003270A7" w14:paraId="067A0BAE" w14:textId="77777777" w:rsidTr="00EA7E6D">
        <w:tc>
          <w:tcPr>
            <w:tcW w:w="1350" w:type="dxa"/>
          </w:tcPr>
          <w:p w14:paraId="5E44DBDC" w14:textId="5DAE2460" w:rsidR="00DB1223" w:rsidRPr="00DB1223" w:rsidRDefault="00C46F9B" w:rsidP="00DB1223">
            <w:pPr>
              <w:jc w:val="right"/>
              <w:rPr>
                <w:b/>
                <w:bCs/>
                <w:sz w:val="24"/>
              </w:rPr>
            </w:pPr>
            <w:r>
              <w:rPr>
                <w:b/>
                <w:bCs/>
                <w:sz w:val="24"/>
              </w:rPr>
              <w:t>Keyword</w:t>
            </w:r>
            <w:r w:rsidR="00DB1223" w:rsidRPr="00DB1223">
              <w:rPr>
                <w:b/>
                <w:bCs/>
                <w:sz w:val="24"/>
              </w:rPr>
              <w:t>s</w:t>
            </w:r>
          </w:p>
        </w:tc>
        <w:tc>
          <w:tcPr>
            <w:tcW w:w="7735" w:type="dxa"/>
          </w:tcPr>
          <w:p w14:paraId="12B36017" w14:textId="7E1C7FB2" w:rsidR="00DB1223" w:rsidRPr="00DB1223" w:rsidRDefault="00B94403">
            <w:pPr>
              <w:rPr>
                <w:szCs w:val="22"/>
              </w:rPr>
            </w:pPr>
            <w:r>
              <w:rPr>
                <w:szCs w:val="22"/>
              </w:rPr>
              <w:t>Lap</w:t>
            </w:r>
            <w:r w:rsidR="007D28E5">
              <w:rPr>
                <w:szCs w:val="22"/>
              </w:rPr>
              <w:t xml:space="preserve">-Band </w:t>
            </w:r>
            <w:r>
              <w:rPr>
                <w:szCs w:val="22"/>
              </w:rPr>
              <w:t xml:space="preserve">long term results, </w:t>
            </w:r>
            <w:r w:rsidR="007D28E5">
              <w:rPr>
                <w:szCs w:val="22"/>
              </w:rPr>
              <w:t>Lap-Band</w:t>
            </w:r>
            <w:r>
              <w:rPr>
                <w:szCs w:val="22"/>
              </w:rPr>
              <w:t xml:space="preserve"> </w:t>
            </w:r>
            <w:r w:rsidR="00D32752">
              <w:rPr>
                <w:szCs w:val="22"/>
              </w:rPr>
              <w:t>effectiveness</w:t>
            </w:r>
            <w:r>
              <w:rPr>
                <w:szCs w:val="22"/>
              </w:rPr>
              <w:t xml:space="preserve"> </w:t>
            </w:r>
          </w:p>
        </w:tc>
      </w:tr>
      <w:tr w:rsidR="003270A7" w14:paraId="16ED3094" w14:textId="77777777" w:rsidTr="00EA7E6D">
        <w:tc>
          <w:tcPr>
            <w:tcW w:w="1350" w:type="dxa"/>
          </w:tcPr>
          <w:p w14:paraId="131EC3F7" w14:textId="77777777" w:rsidR="00DB1223" w:rsidRPr="00DB1223" w:rsidRDefault="00DB1223" w:rsidP="00DB1223">
            <w:pPr>
              <w:jc w:val="right"/>
              <w:rPr>
                <w:b/>
                <w:bCs/>
                <w:sz w:val="24"/>
              </w:rPr>
            </w:pPr>
          </w:p>
        </w:tc>
        <w:tc>
          <w:tcPr>
            <w:tcW w:w="7735" w:type="dxa"/>
          </w:tcPr>
          <w:p w14:paraId="1E50A596" w14:textId="77777777" w:rsidR="00DB1223" w:rsidRPr="00DB1223" w:rsidRDefault="00DB1223">
            <w:pPr>
              <w:rPr>
                <w:sz w:val="11"/>
                <w:szCs w:val="11"/>
              </w:rPr>
            </w:pPr>
          </w:p>
        </w:tc>
      </w:tr>
      <w:tr w:rsidR="003270A7" w14:paraId="36763618" w14:textId="77777777" w:rsidTr="00EA7E6D">
        <w:tc>
          <w:tcPr>
            <w:tcW w:w="1350" w:type="dxa"/>
          </w:tcPr>
          <w:p w14:paraId="246D6360" w14:textId="773F35C9" w:rsidR="00DB1223" w:rsidRPr="00DB1223" w:rsidRDefault="00C46F9B" w:rsidP="00DB1223">
            <w:pPr>
              <w:jc w:val="right"/>
              <w:rPr>
                <w:b/>
                <w:bCs/>
                <w:sz w:val="24"/>
              </w:rPr>
            </w:pPr>
            <w:r>
              <w:rPr>
                <w:b/>
                <w:bCs/>
                <w:sz w:val="24"/>
              </w:rPr>
              <w:t>Alt Tags</w:t>
            </w:r>
          </w:p>
        </w:tc>
        <w:tc>
          <w:tcPr>
            <w:tcW w:w="7735" w:type="dxa"/>
          </w:tcPr>
          <w:p w14:paraId="138A29E7" w14:textId="1B2339ED" w:rsidR="00DB1223" w:rsidRPr="00DB1223" w:rsidRDefault="00BE2796">
            <w:pPr>
              <w:rPr>
                <w:szCs w:val="22"/>
              </w:rPr>
            </w:pPr>
            <w:r>
              <w:rPr>
                <w:szCs w:val="22"/>
              </w:rPr>
              <w:t xml:space="preserve">Woman walking down the street in autumn. </w:t>
            </w:r>
          </w:p>
        </w:tc>
      </w:tr>
      <w:tr w:rsidR="003270A7" w14:paraId="7A5A9AF6" w14:textId="77777777" w:rsidTr="00EA7E6D">
        <w:tc>
          <w:tcPr>
            <w:tcW w:w="1350" w:type="dxa"/>
          </w:tcPr>
          <w:p w14:paraId="3B829B69" w14:textId="77777777" w:rsidR="00DB1223" w:rsidRPr="00DB1223" w:rsidRDefault="00DB1223" w:rsidP="00DB1223">
            <w:pPr>
              <w:jc w:val="right"/>
              <w:rPr>
                <w:b/>
                <w:bCs/>
                <w:sz w:val="24"/>
              </w:rPr>
            </w:pPr>
          </w:p>
        </w:tc>
        <w:tc>
          <w:tcPr>
            <w:tcW w:w="7735" w:type="dxa"/>
          </w:tcPr>
          <w:p w14:paraId="1C90CECF" w14:textId="77777777" w:rsidR="00DB1223" w:rsidRPr="00DB1223" w:rsidRDefault="00DB1223">
            <w:pPr>
              <w:rPr>
                <w:sz w:val="11"/>
                <w:szCs w:val="11"/>
              </w:rPr>
            </w:pPr>
          </w:p>
        </w:tc>
      </w:tr>
      <w:tr w:rsidR="003270A7" w14:paraId="74626070" w14:textId="77777777" w:rsidTr="00EA7E6D">
        <w:tc>
          <w:tcPr>
            <w:tcW w:w="1350" w:type="dxa"/>
          </w:tcPr>
          <w:p w14:paraId="4AE94DFA" w14:textId="77777777" w:rsidR="00DB1223" w:rsidRPr="00DB1223" w:rsidRDefault="00DB1223" w:rsidP="00DB1223">
            <w:pPr>
              <w:jc w:val="right"/>
              <w:rPr>
                <w:b/>
                <w:bCs/>
                <w:sz w:val="24"/>
              </w:rPr>
            </w:pPr>
          </w:p>
        </w:tc>
        <w:tc>
          <w:tcPr>
            <w:tcW w:w="7735" w:type="dxa"/>
          </w:tcPr>
          <w:p w14:paraId="73613CB2" w14:textId="2B31A2B9" w:rsidR="00DB1223" w:rsidRPr="00DB1223" w:rsidRDefault="00DB1223">
            <w:pPr>
              <w:rPr>
                <w:szCs w:val="22"/>
              </w:rPr>
            </w:pPr>
            <w:r>
              <w:rPr>
                <w:szCs w:val="22"/>
              </w:rPr>
              <w:t xml:space="preserve"> </w:t>
            </w:r>
            <w:r w:rsidR="00814FF0">
              <w:rPr>
                <w:noProof/>
                <w:szCs w:val="22"/>
              </w:rPr>
              <w:drawing>
                <wp:inline distT="0" distB="0" distL="0" distR="0" wp14:anchorId="2A3C68B4" wp14:editId="10269114">
                  <wp:extent cx="5943600" cy="4457700"/>
                  <wp:effectExtent l="0" t="0" r="0" b="0"/>
                  <wp:docPr id="2" name="Picture 2" descr="A person sitting in the sn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in the snow&#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r>
      <w:tr w:rsidR="003270A7" w14:paraId="38274EE1" w14:textId="77777777" w:rsidTr="00EA7E6D">
        <w:tc>
          <w:tcPr>
            <w:tcW w:w="1350" w:type="dxa"/>
          </w:tcPr>
          <w:p w14:paraId="4C9C2FAC" w14:textId="492F3091" w:rsidR="00DB1223" w:rsidRPr="00DB1223" w:rsidRDefault="00DB1223" w:rsidP="00DB1223">
            <w:pPr>
              <w:jc w:val="right"/>
              <w:rPr>
                <w:b/>
                <w:bCs/>
                <w:sz w:val="24"/>
              </w:rPr>
            </w:pPr>
            <w:r w:rsidRPr="00DB1223">
              <w:rPr>
                <w:b/>
                <w:bCs/>
                <w:sz w:val="24"/>
              </w:rPr>
              <w:t>Image Link</w:t>
            </w:r>
          </w:p>
        </w:tc>
        <w:tc>
          <w:tcPr>
            <w:tcW w:w="7735" w:type="dxa"/>
          </w:tcPr>
          <w:p w14:paraId="1EDDA59E" w14:textId="38DBE576" w:rsidR="00DB1223" w:rsidRPr="00DB1223" w:rsidRDefault="00814FF0">
            <w:pPr>
              <w:rPr>
                <w:szCs w:val="22"/>
              </w:rPr>
            </w:pPr>
            <w:r w:rsidRPr="00814FF0">
              <w:t>https://elements.envato.com/woman-walking-through-winters-forest-U6X3L8R</w:t>
            </w:r>
          </w:p>
        </w:tc>
      </w:tr>
    </w:tbl>
    <w:p w14:paraId="221FA445" w14:textId="1C38DA4A" w:rsidR="00C973F6" w:rsidRDefault="00C973F6"/>
    <w:p w14:paraId="69C705D2" w14:textId="4C1B1190" w:rsidR="00DB1223" w:rsidRDefault="003270A7">
      <w:r>
        <w:rPr>
          <w:noProof/>
        </w:rPr>
        <mc:AlternateContent>
          <mc:Choice Requires="wps">
            <w:drawing>
              <wp:anchor distT="0" distB="0" distL="114300" distR="114300" simplePos="0" relativeHeight="251665408" behindDoc="0" locked="0" layoutInCell="1" allowOverlap="1" wp14:anchorId="3253CF6F" wp14:editId="5CF823D0">
                <wp:simplePos x="0" y="0"/>
                <wp:positionH relativeFrom="column">
                  <wp:posOffset>1727200</wp:posOffset>
                </wp:positionH>
                <wp:positionV relativeFrom="paragraph">
                  <wp:posOffset>59690</wp:posOffset>
                </wp:positionV>
                <wp:extent cx="2717800" cy="0"/>
                <wp:effectExtent l="0" t="12700" r="12700" b="12700"/>
                <wp:wrapNone/>
                <wp:docPr id="12" name="Straight Connector 12"/>
                <wp:cNvGraphicFramePr/>
                <a:graphic xmlns:a="http://schemas.openxmlformats.org/drawingml/2006/main">
                  <a:graphicData uri="http://schemas.microsoft.com/office/word/2010/wordprocessingShape">
                    <wps:wsp>
                      <wps:cNvCnPr/>
                      <wps:spPr>
                        <a:xfrm>
                          <a:off x="0" y="0"/>
                          <a:ext cx="2717800" cy="0"/>
                        </a:xfrm>
                        <a:prstGeom prst="line">
                          <a:avLst/>
                        </a:prstGeom>
                        <a:ln w="22225">
                          <a:solidFill>
                            <a:srgbClr val="4B4B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D4965"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6pt,4.7pt" to="35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" strokecolor="#4b4b4b" strokeweight="1.75pt">
                <v:stroke joinstyle="miter"/>
              </v:line>
            </w:pict>
          </mc:Fallback>
        </mc:AlternateContent>
      </w:r>
    </w:p>
    <w:p w14:paraId="0C99CBF2" w14:textId="0331C455" w:rsidR="003270A7" w:rsidRDefault="003270A7" w:rsidP="003270A7"/>
    <w:p w14:paraId="64A7C3F3" w14:textId="2A2B7604" w:rsidR="00F7384D" w:rsidRDefault="008273FB" w:rsidP="003270A7">
      <w:r>
        <w:lastRenderedPageBreak/>
        <w:t xml:space="preserve">When choosing the right weight-loss surgery option for you, it’s important to consider not only the </w:t>
      </w:r>
      <w:r w:rsidR="00DA5501">
        <w:t>short-term</w:t>
      </w:r>
      <w:r>
        <w:t xml:space="preserve"> </w:t>
      </w:r>
      <w:r w:rsidR="00310F48">
        <w:t>results</w:t>
      </w:r>
      <w:r>
        <w:t xml:space="preserve"> but the </w:t>
      </w:r>
      <w:r w:rsidR="003A3371">
        <w:t>long-term</w:t>
      </w:r>
      <w:r>
        <w:t xml:space="preserve"> success, as well. </w:t>
      </w:r>
      <w:r w:rsidR="00345EE8">
        <w:t>With bariatric procedures like the gastric sleeve</w:t>
      </w:r>
      <w:r w:rsidR="00310F48">
        <w:t xml:space="preserve">, </w:t>
      </w:r>
      <w:r w:rsidR="00345EE8">
        <w:t>rapid</w:t>
      </w:r>
      <w:r w:rsidR="00310F48">
        <w:t xml:space="preserve"> weight-loss occurs in the months immediately following</w:t>
      </w:r>
      <w:r w:rsidR="00345EE8">
        <w:t xml:space="preserve"> recovery</w:t>
      </w:r>
      <w:r w:rsidR="00310F48">
        <w:t xml:space="preserve">, but </w:t>
      </w:r>
      <w:r w:rsidR="00345EE8">
        <w:t>that</w:t>
      </w:r>
      <w:r w:rsidR="00310F48">
        <w:t xml:space="preserve"> isn’t always indicative of lasting success. </w:t>
      </w:r>
      <w:r w:rsidR="009B5E33">
        <w:t>On the other hand, with</w:t>
      </w:r>
      <w:r w:rsidR="00310F48">
        <w:t xml:space="preserve"> </w:t>
      </w:r>
      <w:hyperlink r:id="rId8" w:history="1">
        <w:r w:rsidR="00310F48" w:rsidRPr="00345EE8">
          <w:rPr>
            <w:rStyle w:val="Hyperlink"/>
          </w:rPr>
          <w:t>the Lap-Band® procedure</w:t>
        </w:r>
      </w:hyperlink>
      <w:r w:rsidR="00310F48">
        <w:t xml:space="preserve">, </w:t>
      </w:r>
      <w:r w:rsidR="00345EE8">
        <w:t xml:space="preserve">healthy </w:t>
      </w:r>
      <w:r w:rsidR="00310F48">
        <w:t>weight</w:t>
      </w:r>
      <w:r w:rsidR="007D28E5">
        <w:t xml:space="preserve"> </w:t>
      </w:r>
      <w:r w:rsidR="00345EE8">
        <w:t>l</w:t>
      </w:r>
      <w:r w:rsidR="00310F48">
        <w:t>oss</w:t>
      </w:r>
      <w:r w:rsidR="00345EE8">
        <w:t xml:space="preserve"> occurs </w:t>
      </w:r>
      <w:r w:rsidR="009B5E33">
        <w:t xml:space="preserve">at a slower, more gradual rate, which actually offers </w:t>
      </w:r>
      <w:hyperlink r:id="rId9" w:history="1">
        <w:r w:rsidR="009B5E33" w:rsidRPr="009B5E33">
          <w:rPr>
            <w:rStyle w:val="Hyperlink"/>
          </w:rPr>
          <w:t>some unique advantages</w:t>
        </w:r>
      </w:hyperlink>
      <w:r w:rsidR="009B5E33">
        <w:t xml:space="preserve"> for patients. </w:t>
      </w:r>
    </w:p>
    <w:p w14:paraId="30168D86" w14:textId="77777777" w:rsidR="00F7384D" w:rsidRDefault="00F7384D" w:rsidP="003270A7"/>
    <w:p w14:paraId="6CAFAD49" w14:textId="3AE14F01" w:rsidR="00310F48" w:rsidRDefault="00F7384D" w:rsidP="003270A7">
      <w:r>
        <w:t xml:space="preserve">In this article, we’ll </w:t>
      </w:r>
      <w:r w:rsidR="003A3371">
        <w:t xml:space="preserve">examine </w:t>
      </w:r>
      <w:r>
        <w:t>how the long-term weight-loss success of the Lap-Band compares to that of the gastric sleeve, which may provide insight on which procedure is right for you.</w:t>
      </w:r>
    </w:p>
    <w:p w14:paraId="12788B72" w14:textId="43765B44" w:rsidR="00C9434A" w:rsidRDefault="00C9434A" w:rsidP="00C9434A"/>
    <w:p w14:paraId="2E98236F" w14:textId="11ACDBF1" w:rsidR="008273FB" w:rsidRPr="009237A4" w:rsidRDefault="008273FB" w:rsidP="00C9434A">
      <w:pPr>
        <w:rPr>
          <w:b/>
          <w:bCs/>
          <w:sz w:val="32"/>
          <w:szCs w:val="36"/>
        </w:rPr>
      </w:pPr>
      <w:r w:rsidRPr="009237A4">
        <w:rPr>
          <w:b/>
          <w:bCs/>
          <w:sz w:val="32"/>
          <w:szCs w:val="36"/>
        </w:rPr>
        <w:t>Research on 10-Year Success of the Lap-Band</w:t>
      </w:r>
    </w:p>
    <w:p w14:paraId="581FD394" w14:textId="519A3BAB" w:rsidR="008273FB" w:rsidRDefault="008273FB" w:rsidP="00C9434A"/>
    <w:p w14:paraId="2104E8AC" w14:textId="4E208D65" w:rsidR="009237A4" w:rsidRDefault="009237A4" w:rsidP="009237A4">
      <w:r>
        <w:t>The 2021 study “</w:t>
      </w:r>
      <w:hyperlink r:id="rId10" w:history="1">
        <w:r w:rsidRPr="009237A4">
          <w:rPr>
            <w:rStyle w:val="Hyperlink"/>
          </w:rPr>
          <w:t>Ten</w:t>
        </w:r>
        <w:r w:rsidRPr="009237A4">
          <w:rPr>
            <w:rStyle w:val="Hyperlink"/>
            <w:rFonts w:ascii="Cambria Math" w:hAnsi="Cambria Math" w:cs="Cambria Math"/>
          </w:rPr>
          <w:t>‑</w:t>
        </w:r>
        <w:r w:rsidRPr="009237A4">
          <w:rPr>
            <w:rStyle w:val="Hyperlink"/>
          </w:rPr>
          <w:t>Year Results of Laparoscopic Sleeve Gastrectomy</w:t>
        </w:r>
      </w:hyperlink>
      <w:r>
        <w:t>: Retrospective</w:t>
      </w:r>
    </w:p>
    <w:p w14:paraId="25DC5E4C" w14:textId="596520D8" w:rsidR="001F4ED8" w:rsidRDefault="009237A4" w:rsidP="001F4ED8">
      <w:r>
        <w:t xml:space="preserve">Matched Comparison with Laparoscopic Adjustable Gastric Banding—Is There a Significant Difference in Long Term?” aims to compare the </w:t>
      </w:r>
      <w:r w:rsidR="001F4ED8">
        <w:t xml:space="preserve">success rates of the gastric sleeve with the Lap-Band. During the study, Lap-Band patients were matched to a gastric sleeve patient with a corresponding age, sex, and BMI. Their weight-loss success was examined at one year, five years, and 10 years after their surgery. </w:t>
      </w:r>
    </w:p>
    <w:p w14:paraId="1056BB89" w14:textId="77777777" w:rsidR="009237A4" w:rsidRDefault="009237A4" w:rsidP="00C9434A"/>
    <w:p w14:paraId="5728983C" w14:textId="10F35AD5" w:rsidR="00C9434A" w:rsidRPr="001F4ED8" w:rsidRDefault="003C6A13" w:rsidP="00C9434A">
      <w:pPr>
        <w:rPr>
          <w:b/>
          <w:bCs/>
          <w:sz w:val="28"/>
          <w:szCs w:val="32"/>
        </w:rPr>
      </w:pPr>
      <w:r>
        <w:rPr>
          <w:b/>
          <w:bCs/>
          <w:sz w:val="28"/>
          <w:szCs w:val="32"/>
        </w:rPr>
        <w:t>Weight-Loss Success</w:t>
      </w:r>
    </w:p>
    <w:p w14:paraId="0F702F21" w14:textId="28FA2B0D" w:rsidR="003C6A13" w:rsidRDefault="003C6A13" w:rsidP="003C6A13">
      <w:r>
        <w:t xml:space="preserve">When </w:t>
      </w:r>
      <w:r w:rsidR="00A36070">
        <w:t>it</w:t>
      </w:r>
      <w:r>
        <w:t xml:space="preserve"> comes to short term weight</w:t>
      </w:r>
      <w:r w:rsidR="007D28E5">
        <w:t xml:space="preserve"> </w:t>
      </w:r>
      <w:r>
        <w:t xml:space="preserve">loss, the group of patients </w:t>
      </w:r>
      <w:r w:rsidR="00A1444F">
        <w:t>that</w:t>
      </w:r>
      <w:r>
        <w:t xml:space="preserve"> received the gastric sleeve procedure showed </w:t>
      </w:r>
      <w:r w:rsidR="00CF460C">
        <w:t>faster and more dramatic weight loss</w:t>
      </w:r>
      <w:r w:rsidR="003A3371">
        <w:t xml:space="preserve"> at the one year and five</w:t>
      </w:r>
      <w:r w:rsidR="00A1444F">
        <w:t>-</w:t>
      </w:r>
      <w:r w:rsidR="003A3371">
        <w:t>year marks</w:t>
      </w:r>
      <w:r w:rsidR="00CF460C">
        <w:t xml:space="preserve">. However, after 10 years, research shows weight-loss and conversion rates were comparable for both groups. Simply put, the long-term success of the gastric sleeve and of the Lap-Band procedure are about the same. </w:t>
      </w:r>
    </w:p>
    <w:p w14:paraId="1B8C775A" w14:textId="289AC26F" w:rsidR="001502B5" w:rsidRDefault="001502B5" w:rsidP="00C9434A"/>
    <w:p w14:paraId="207BAEAA" w14:textId="1CBC744C" w:rsidR="00FA1604" w:rsidRPr="00FA1604" w:rsidRDefault="00FA1604" w:rsidP="00FA1604">
      <w:pPr>
        <w:rPr>
          <w:b/>
          <w:bCs/>
          <w:sz w:val="32"/>
          <w:szCs w:val="36"/>
        </w:rPr>
      </w:pPr>
      <w:r w:rsidRPr="00FA1604">
        <w:rPr>
          <w:b/>
          <w:bCs/>
          <w:sz w:val="32"/>
          <w:szCs w:val="36"/>
        </w:rPr>
        <w:t xml:space="preserve">Why is Lap-Band Right </w:t>
      </w:r>
      <w:r w:rsidR="00DA5501" w:rsidRPr="00FA1604">
        <w:rPr>
          <w:b/>
          <w:bCs/>
          <w:sz w:val="32"/>
          <w:szCs w:val="36"/>
        </w:rPr>
        <w:t>for</w:t>
      </w:r>
      <w:r w:rsidRPr="00FA1604">
        <w:rPr>
          <w:b/>
          <w:bCs/>
          <w:sz w:val="32"/>
          <w:szCs w:val="36"/>
        </w:rPr>
        <w:t xml:space="preserve"> Me? </w:t>
      </w:r>
    </w:p>
    <w:p w14:paraId="769DD830" w14:textId="77777777" w:rsidR="00FA1604" w:rsidRDefault="00FA1604" w:rsidP="00C9434A"/>
    <w:p w14:paraId="7E0B2CDC" w14:textId="38FE1AAD" w:rsidR="00CF460C" w:rsidRDefault="00FA1604" w:rsidP="00C9434A">
      <w:r>
        <w:t xml:space="preserve">So, if the gastric sleeve and the Lap-Band have similar 10-year success rates, which is the right surgery? Choosing a bariatric procedure is a deeply personal choice that will depend greatly on your unique situation and health </w:t>
      </w:r>
      <w:proofErr w:type="gramStart"/>
      <w:r>
        <w:t>requirements,</w:t>
      </w:r>
      <w:proofErr w:type="gramEnd"/>
      <w:r>
        <w:t xml:space="preserve"> </w:t>
      </w:r>
      <w:r w:rsidR="007D28E5">
        <w:t>however</w:t>
      </w:r>
      <w:r>
        <w:t xml:space="preserve"> the Lap-Band does offer several distinct advantages over the gastric sleeve.  </w:t>
      </w:r>
    </w:p>
    <w:p w14:paraId="1BD33A84" w14:textId="3E0509E1" w:rsidR="00FA1604" w:rsidRDefault="00FA1604" w:rsidP="00C9434A"/>
    <w:p w14:paraId="6258C15F" w14:textId="22DBD87D" w:rsidR="008F62FC" w:rsidRPr="008F62FC" w:rsidRDefault="008F62FC" w:rsidP="00C9434A">
      <w:pPr>
        <w:rPr>
          <w:b/>
          <w:bCs/>
          <w:sz w:val="28"/>
          <w:szCs w:val="32"/>
        </w:rPr>
      </w:pPr>
      <w:r w:rsidRPr="008F62FC">
        <w:rPr>
          <w:b/>
          <w:bCs/>
          <w:sz w:val="28"/>
          <w:szCs w:val="32"/>
        </w:rPr>
        <w:t>Adjustable</w:t>
      </w:r>
    </w:p>
    <w:p w14:paraId="38953C05" w14:textId="3D9F8AD0" w:rsidR="008F62FC" w:rsidRDefault="00A75DC4" w:rsidP="00C9434A">
      <w:pPr>
        <w:rPr>
          <w:rFonts w:cs="Helvetica Neue"/>
          <w:color w:val="3F3F3F"/>
          <w:szCs w:val="22"/>
        </w:rPr>
      </w:pPr>
      <w:r>
        <w:t xml:space="preserve">As your needs change, the Lap-Band changes with you. </w:t>
      </w:r>
      <w:r w:rsidR="007D28E5" w:rsidRPr="002F2F19">
        <w:rPr>
          <w:rFonts w:cs="Helvetica Neue"/>
          <w:color w:val="3F3F3F"/>
          <w:szCs w:val="22"/>
        </w:rPr>
        <w:t>Via a port beneath the skin, the Lap-Band can be tightened or loosened as your body or your physical needs change over time.  This means it can even be adjusted for pregnancy.</w:t>
      </w:r>
    </w:p>
    <w:p w14:paraId="2C9D1AAA" w14:textId="77777777" w:rsidR="007D28E5" w:rsidRDefault="007D28E5" w:rsidP="00C9434A"/>
    <w:p w14:paraId="2424F4D4" w14:textId="77777777" w:rsidR="00FA1604" w:rsidRPr="00DA5501" w:rsidRDefault="00FA1604" w:rsidP="00FA1604">
      <w:pPr>
        <w:rPr>
          <w:b/>
          <w:bCs/>
          <w:sz w:val="28"/>
          <w:szCs w:val="32"/>
        </w:rPr>
      </w:pPr>
      <w:r w:rsidRPr="00DA5501">
        <w:rPr>
          <w:b/>
          <w:bCs/>
          <w:sz w:val="28"/>
          <w:szCs w:val="32"/>
        </w:rPr>
        <w:t>No Partial Amputation</w:t>
      </w:r>
    </w:p>
    <w:p w14:paraId="6FBEED93" w14:textId="77777777" w:rsidR="007D28E5" w:rsidRDefault="007D28E5" w:rsidP="007D28E5">
      <w:r>
        <w:t>Unlike the gastric sleeve, the Lap-Band procedure doesn’t involve any cutting of the stomach or rerouting of your organs. If for any reason your Lap-Band needs to be removed, it is easily reversible.</w:t>
      </w:r>
    </w:p>
    <w:p w14:paraId="2103A6DB" w14:textId="77777777" w:rsidR="00FA1604" w:rsidRDefault="00FA1604" w:rsidP="00C9434A"/>
    <w:p w14:paraId="580D4FAF" w14:textId="488C1903" w:rsidR="00FA1604" w:rsidRPr="008F62FC" w:rsidRDefault="00FA1604" w:rsidP="00C9434A">
      <w:pPr>
        <w:rPr>
          <w:b/>
          <w:bCs/>
          <w:sz w:val="28"/>
          <w:szCs w:val="32"/>
        </w:rPr>
      </w:pPr>
      <w:r w:rsidRPr="008F62FC">
        <w:rPr>
          <w:b/>
          <w:bCs/>
          <w:sz w:val="28"/>
          <w:szCs w:val="32"/>
        </w:rPr>
        <w:t>Non-Malabsorptive</w:t>
      </w:r>
    </w:p>
    <w:p w14:paraId="41A86CA5" w14:textId="794CCCEB" w:rsidR="00FA1604" w:rsidRDefault="00EC04FC" w:rsidP="00C9434A">
      <w:r>
        <w:t>Because the Lap-Band does not remove or reroute</w:t>
      </w:r>
      <w:r w:rsidR="00B41955">
        <w:t xml:space="preserve"> internal organs</w:t>
      </w:r>
      <w:r w:rsidR="001442FD">
        <w:t>, it’s considered a non-malabsorptive surgery</w:t>
      </w:r>
      <w:r w:rsidR="006B4F9D">
        <w:t>.</w:t>
      </w:r>
      <w:r w:rsidR="001442FD">
        <w:t xml:space="preserve"> </w:t>
      </w:r>
      <w:r w:rsidR="006B4F9D">
        <w:t>The gastric sleeve is a malabsorptive surgery,</w:t>
      </w:r>
      <w:r w:rsidR="001442FD">
        <w:t xml:space="preserve"> mean</w:t>
      </w:r>
      <w:r w:rsidR="006B4F9D">
        <w:t>ing</w:t>
      </w:r>
      <w:r w:rsidR="001442FD">
        <w:t xml:space="preserve"> the body may struggle to get the nutrients it needs to stay health</w:t>
      </w:r>
      <w:r w:rsidR="006B4F9D">
        <w:t>y</w:t>
      </w:r>
      <w:r w:rsidR="001442FD">
        <w:t xml:space="preserve">, risking vitamin and mineral deficiencies. While patients who receive the gastric sleeve procedure often require extensive supplement routines, the only </w:t>
      </w:r>
      <w:r w:rsidR="007D28E5" w:rsidRPr="007D28E5">
        <w:t>supplement typically recommended after the Lap-Band procedure is a daily multivitamin that meets or exceeds current American Society for Metabolic and Bariatric Surgery guidelines.</w:t>
      </w:r>
    </w:p>
    <w:p w14:paraId="19790240" w14:textId="77777777" w:rsidR="00FA1604" w:rsidRDefault="00FA1604" w:rsidP="00C9434A"/>
    <w:p w14:paraId="5834FDAA" w14:textId="61459C05" w:rsidR="00FA1604" w:rsidRPr="008F62FC" w:rsidRDefault="00FA1604" w:rsidP="00C9434A">
      <w:pPr>
        <w:rPr>
          <w:b/>
          <w:bCs/>
          <w:sz w:val="28"/>
          <w:szCs w:val="32"/>
        </w:rPr>
      </w:pPr>
      <w:r w:rsidRPr="008F62FC">
        <w:rPr>
          <w:b/>
          <w:bCs/>
          <w:sz w:val="28"/>
          <w:szCs w:val="32"/>
        </w:rPr>
        <w:t>Faster Recovery</w:t>
      </w:r>
    </w:p>
    <w:p w14:paraId="4C825FFD" w14:textId="77777777" w:rsidR="007D28E5" w:rsidRDefault="007D28E5" w:rsidP="007D28E5">
      <w:r>
        <w:t>For patients who receive the minimally invasive Lap-Band surgery, recovery time is shorter than the gastric sleeve procedure. The procedure is typically performed in less than an hour, and you can usually return home the same day, with a shorter recovery time than more invasive bariatric procedures.</w:t>
      </w:r>
    </w:p>
    <w:p w14:paraId="5A3EF4CF" w14:textId="3C42A030" w:rsidR="002A58ED" w:rsidRDefault="002A58ED" w:rsidP="002E120E"/>
    <w:p w14:paraId="630815FF" w14:textId="0F06C788" w:rsidR="002A58ED" w:rsidRPr="003270A7" w:rsidRDefault="004776D4" w:rsidP="002E120E">
      <w:r>
        <w:t xml:space="preserve">If you decide the Lap-Band is the right surgical weight-loss option for you, </w:t>
      </w:r>
      <w:r w:rsidR="00034431">
        <w:t xml:space="preserve">there are </w:t>
      </w:r>
      <w:hyperlink r:id="rId11" w:history="1">
        <w:r w:rsidR="007D28E5">
          <w:rPr>
            <w:rStyle w:val="Hyperlink"/>
          </w:rPr>
          <w:t>numerous</w:t>
        </w:r>
        <w:r w:rsidR="00034431" w:rsidRPr="00034431">
          <w:rPr>
            <w:rStyle w:val="Hyperlink"/>
          </w:rPr>
          <w:t xml:space="preserve"> surgeons</w:t>
        </w:r>
      </w:hyperlink>
      <w:r w:rsidR="00034431">
        <w:t xml:space="preserve"> across the country that are ready to help you take control of your weight loss.</w:t>
      </w:r>
      <w:r w:rsidR="000D59B9">
        <w:t xml:space="preserve"> Visit the </w:t>
      </w:r>
      <w:hyperlink r:id="rId12" w:history="1">
        <w:r w:rsidR="000D59B9" w:rsidRPr="000D59B9">
          <w:rPr>
            <w:rStyle w:val="Hyperlink"/>
          </w:rPr>
          <w:t>Lap-Band website</w:t>
        </w:r>
      </w:hyperlink>
      <w:r w:rsidR="000D59B9">
        <w:t xml:space="preserve"> for more informatio</w:t>
      </w:r>
      <w:r w:rsidR="007D28E5">
        <w:t xml:space="preserve">n </w:t>
      </w:r>
      <w:r w:rsidR="00D42AA4">
        <w:t xml:space="preserve">and find more articles </w:t>
      </w:r>
      <w:r w:rsidR="007D28E5">
        <w:t>about</w:t>
      </w:r>
      <w:r w:rsidR="00D42AA4">
        <w:t xml:space="preserve"> Lap-Band success on our </w:t>
      </w:r>
      <w:hyperlink r:id="rId13" w:history="1">
        <w:r w:rsidR="00D42AA4" w:rsidRPr="00D42AA4">
          <w:rPr>
            <w:rStyle w:val="Hyperlink"/>
          </w:rPr>
          <w:t>blog</w:t>
        </w:r>
      </w:hyperlink>
      <w:r w:rsidR="00D42AA4">
        <w:t>.</w:t>
      </w:r>
    </w:p>
    <w:sectPr w:rsidR="002A58ED" w:rsidRPr="003270A7" w:rsidSect="00D87B2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8F6F" w14:textId="77777777" w:rsidR="00A203B9" w:rsidRDefault="00A203B9" w:rsidP="003270A7">
      <w:r>
        <w:separator/>
      </w:r>
    </w:p>
  </w:endnote>
  <w:endnote w:type="continuationSeparator" w:id="0">
    <w:p w14:paraId="0DFD73F5" w14:textId="77777777" w:rsidR="00A203B9" w:rsidRDefault="00A203B9" w:rsidP="0032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68A4" w14:textId="355CBF71" w:rsidR="00D412F4" w:rsidRPr="00D412F4" w:rsidRDefault="00D412F4" w:rsidP="00D412F4">
    <w:pPr>
      <w:pStyle w:val="Footer"/>
      <w:jc w:val="right"/>
      <w:rPr>
        <w:sz w:val="18"/>
        <w:szCs w:val="20"/>
      </w:rPr>
    </w:pPr>
    <w:r w:rsidRPr="00D412F4">
      <w:rPr>
        <w:sz w:val="18"/>
        <w:szCs w:val="20"/>
      </w:rPr>
      <w:t>04-0984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11BC" w14:textId="77777777" w:rsidR="00A203B9" w:rsidRDefault="00A203B9" w:rsidP="003270A7">
      <w:r>
        <w:separator/>
      </w:r>
    </w:p>
  </w:footnote>
  <w:footnote w:type="continuationSeparator" w:id="0">
    <w:p w14:paraId="6A4A073D" w14:textId="77777777" w:rsidR="00A203B9" w:rsidRDefault="00A203B9" w:rsidP="0032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4A0F" w14:textId="1967FEA5" w:rsidR="00F64DC7" w:rsidRPr="00F64DC7" w:rsidRDefault="00FF0DE0">
    <w:pPr>
      <w:pStyle w:val="Header"/>
      <w:tabs>
        <w:tab w:val="clear" w:pos="4680"/>
        <w:tab w:val="clear" w:pos="9360"/>
      </w:tabs>
      <w:jc w:val="right"/>
      <w:rPr>
        <w:color w:val="000000" w:themeColor="text1"/>
      </w:rPr>
    </w:pPr>
    <w:r>
      <w:rPr>
        <w:color w:val="000000" w:themeColor="text1"/>
      </w:rPr>
      <w:t>January</w:t>
    </w:r>
    <w:r w:rsidR="00F64DC7" w:rsidRPr="00F64DC7">
      <w:rPr>
        <w:color w:val="000000" w:themeColor="text1"/>
      </w:rPr>
      <w:t xml:space="preserve"> | </w:t>
    </w:r>
    <w:r>
      <w:rPr>
        <w:color w:val="000000" w:themeColor="text1"/>
      </w:rPr>
      <w:t>2022</w:t>
    </w:r>
    <w:r w:rsidR="00F64DC7" w:rsidRPr="00F64DC7">
      <w:rPr>
        <w:color w:val="000000" w:themeColor="text1"/>
      </w:rPr>
      <w:t xml:space="preserve"> </w:t>
    </w:r>
  </w:p>
  <w:p w14:paraId="6492B837" w14:textId="77777777" w:rsidR="00F64DC7" w:rsidRDefault="00F64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226"/>
    <w:multiLevelType w:val="hybridMultilevel"/>
    <w:tmpl w:val="96AA5C30"/>
    <w:lvl w:ilvl="0" w:tplc="44362576">
      <w:numFmt w:val="bullet"/>
      <w:lvlText w:val="-"/>
      <w:lvlJc w:val="left"/>
      <w:pPr>
        <w:ind w:left="720" w:hanging="360"/>
      </w:pPr>
      <w:rPr>
        <w:rFonts w:ascii="Avenir Book" w:eastAsiaTheme="minorHAnsi"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8658E"/>
    <w:multiLevelType w:val="hybridMultilevel"/>
    <w:tmpl w:val="927ADC8E"/>
    <w:lvl w:ilvl="0" w:tplc="30745134">
      <w:numFmt w:val="bullet"/>
      <w:lvlText w:val="-"/>
      <w:lvlJc w:val="left"/>
      <w:pPr>
        <w:ind w:left="720" w:hanging="360"/>
      </w:pPr>
      <w:rPr>
        <w:rFonts w:ascii="Avenir Book" w:eastAsiaTheme="minorHAnsi"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D43B6"/>
    <w:multiLevelType w:val="hybridMultilevel"/>
    <w:tmpl w:val="1BD646D0"/>
    <w:lvl w:ilvl="0" w:tplc="C006534C">
      <w:numFmt w:val="bullet"/>
      <w:lvlText w:val="-"/>
      <w:lvlJc w:val="left"/>
      <w:pPr>
        <w:ind w:left="720" w:hanging="360"/>
      </w:pPr>
      <w:rPr>
        <w:rFonts w:ascii="Avenir Book" w:eastAsiaTheme="minorHAnsi" w:hAnsi="Avenir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0D"/>
    <w:rsid w:val="00034431"/>
    <w:rsid w:val="000A4870"/>
    <w:rsid w:val="000D59B9"/>
    <w:rsid w:val="001442FD"/>
    <w:rsid w:val="001502B5"/>
    <w:rsid w:val="0016542C"/>
    <w:rsid w:val="001F2A9E"/>
    <w:rsid w:val="001F4ED8"/>
    <w:rsid w:val="0021002C"/>
    <w:rsid w:val="00210F59"/>
    <w:rsid w:val="00216347"/>
    <w:rsid w:val="00233CBF"/>
    <w:rsid w:val="00274FFB"/>
    <w:rsid w:val="00290D4D"/>
    <w:rsid w:val="002A58ED"/>
    <w:rsid w:val="002E00D5"/>
    <w:rsid w:val="002E120E"/>
    <w:rsid w:val="00310F48"/>
    <w:rsid w:val="003270A7"/>
    <w:rsid w:val="00345EE8"/>
    <w:rsid w:val="003A2A40"/>
    <w:rsid w:val="003A3371"/>
    <w:rsid w:val="003C66E3"/>
    <w:rsid w:val="003C6A13"/>
    <w:rsid w:val="00475751"/>
    <w:rsid w:val="004776D4"/>
    <w:rsid w:val="004F4C7B"/>
    <w:rsid w:val="0052486C"/>
    <w:rsid w:val="0056190D"/>
    <w:rsid w:val="00576208"/>
    <w:rsid w:val="005824EA"/>
    <w:rsid w:val="005A4B1A"/>
    <w:rsid w:val="006351ED"/>
    <w:rsid w:val="006668BC"/>
    <w:rsid w:val="006B4F9D"/>
    <w:rsid w:val="007505FC"/>
    <w:rsid w:val="0078019F"/>
    <w:rsid w:val="007D28E5"/>
    <w:rsid w:val="007E5F63"/>
    <w:rsid w:val="00814FF0"/>
    <w:rsid w:val="008273FB"/>
    <w:rsid w:val="008747A8"/>
    <w:rsid w:val="008F62FC"/>
    <w:rsid w:val="009237A4"/>
    <w:rsid w:val="009325B5"/>
    <w:rsid w:val="00975BBC"/>
    <w:rsid w:val="009B5E33"/>
    <w:rsid w:val="009E6274"/>
    <w:rsid w:val="00A1444F"/>
    <w:rsid w:val="00A203B9"/>
    <w:rsid w:val="00A36070"/>
    <w:rsid w:val="00A45FCF"/>
    <w:rsid w:val="00A75DC4"/>
    <w:rsid w:val="00A84B24"/>
    <w:rsid w:val="00A968E1"/>
    <w:rsid w:val="00B06716"/>
    <w:rsid w:val="00B41955"/>
    <w:rsid w:val="00B714F0"/>
    <w:rsid w:val="00B83C12"/>
    <w:rsid w:val="00B94403"/>
    <w:rsid w:val="00BE2796"/>
    <w:rsid w:val="00C26D1B"/>
    <w:rsid w:val="00C46F9B"/>
    <w:rsid w:val="00C62A01"/>
    <w:rsid w:val="00C9434A"/>
    <w:rsid w:val="00C973F6"/>
    <w:rsid w:val="00CB2CD2"/>
    <w:rsid w:val="00CF460C"/>
    <w:rsid w:val="00D020D5"/>
    <w:rsid w:val="00D32564"/>
    <w:rsid w:val="00D32752"/>
    <w:rsid w:val="00D412F4"/>
    <w:rsid w:val="00D42AA4"/>
    <w:rsid w:val="00D87B2A"/>
    <w:rsid w:val="00DA458D"/>
    <w:rsid w:val="00DA5501"/>
    <w:rsid w:val="00DB1163"/>
    <w:rsid w:val="00DB1223"/>
    <w:rsid w:val="00DF34B8"/>
    <w:rsid w:val="00E426DF"/>
    <w:rsid w:val="00EA7E6D"/>
    <w:rsid w:val="00EC04FC"/>
    <w:rsid w:val="00EE0858"/>
    <w:rsid w:val="00F2451C"/>
    <w:rsid w:val="00F43C43"/>
    <w:rsid w:val="00F64DC7"/>
    <w:rsid w:val="00F7384D"/>
    <w:rsid w:val="00F80EE7"/>
    <w:rsid w:val="00FA1604"/>
    <w:rsid w:val="00FF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7A9B"/>
  <w15:chartTrackingRefBased/>
  <w15:docId w15:val="{4F8A1B39-F91A-4946-AA8F-93D5CBB9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dCat Normal Text"/>
    <w:qFormat/>
    <w:rsid w:val="003270A7"/>
    <w:rPr>
      <w:rFonts w:ascii="Avenir Book" w:hAnsi="Avenir Book"/>
      <w:color w:val="4B4B4B"/>
      <w:sz w:val="22"/>
    </w:rPr>
  </w:style>
  <w:style w:type="paragraph" w:styleId="Heading1">
    <w:name w:val="heading 1"/>
    <w:aliases w:val="BadCat Section Header"/>
    <w:basedOn w:val="Normal"/>
    <w:next w:val="Normal"/>
    <w:link w:val="Heading1Char"/>
    <w:uiPriority w:val="9"/>
    <w:qFormat/>
    <w:rsid w:val="00F80EE7"/>
    <w:pPr>
      <w:keepNext/>
      <w:keepLines/>
      <w:spacing w:before="240"/>
      <w:outlineLvl w:val="0"/>
    </w:pPr>
    <w:rPr>
      <w:rFonts w:eastAsiaTheme="majorEastAsia" w:cstheme="majorBidi"/>
      <w:b/>
      <w:color w:val="000000" w:themeColor="text1"/>
      <w:sz w:val="30"/>
      <w:szCs w:val="32"/>
    </w:rPr>
  </w:style>
  <w:style w:type="paragraph" w:styleId="Heading2">
    <w:name w:val="heading 2"/>
    <w:aliases w:val="BadCat Sub-Section Header"/>
    <w:basedOn w:val="Normal"/>
    <w:next w:val="Normal"/>
    <w:link w:val="Heading2Char"/>
    <w:uiPriority w:val="9"/>
    <w:unhideWhenUsed/>
    <w:qFormat/>
    <w:rsid w:val="003270A7"/>
    <w:pPr>
      <w:keepNext/>
      <w:keepLines/>
      <w:spacing w:before="40"/>
      <w:outlineLvl w:val="1"/>
    </w:pPr>
    <w:rPr>
      <w:rFonts w:eastAsiaTheme="majorEastAsia" w:cstheme="majorBidi"/>
      <w:b/>
      <w:color w:val="000000" w:themeColor="text1"/>
      <w:sz w:val="24"/>
      <w:szCs w:val="26"/>
    </w:rPr>
  </w:style>
  <w:style w:type="paragraph" w:styleId="Heading6">
    <w:name w:val="heading 6"/>
    <w:basedOn w:val="Normal"/>
    <w:next w:val="Normal"/>
    <w:link w:val="Heading6Char"/>
    <w:uiPriority w:val="9"/>
    <w:semiHidden/>
    <w:unhideWhenUsed/>
    <w:qFormat/>
    <w:rsid w:val="00BE279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E5F63"/>
    <w:rPr>
      <w:rFonts w:eastAsiaTheme="minorEastAsia"/>
      <w:sz w:val="22"/>
      <w:szCs w:val="22"/>
      <w:lang w:eastAsia="zh-CN"/>
    </w:rPr>
  </w:style>
  <w:style w:type="character" w:customStyle="1" w:styleId="NoSpacingChar">
    <w:name w:val="No Spacing Char"/>
    <w:basedOn w:val="DefaultParagraphFont"/>
    <w:link w:val="NoSpacing"/>
    <w:uiPriority w:val="1"/>
    <w:rsid w:val="007E5F63"/>
    <w:rPr>
      <w:rFonts w:eastAsiaTheme="minorEastAsia"/>
      <w:sz w:val="22"/>
      <w:szCs w:val="22"/>
      <w:lang w:eastAsia="zh-CN"/>
    </w:rPr>
  </w:style>
  <w:style w:type="character" w:styleId="Hyperlink">
    <w:name w:val="Hyperlink"/>
    <w:aliases w:val="Sequence Hyperlink"/>
    <w:basedOn w:val="DefaultParagraphFont"/>
    <w:uiPriority w:val="99"/>
    <w:unhideWhenUsed/>
    <w:rsid w:val="00B714F0"/>
    <w:rPr>
      <w:color w:val="5DB7AD"/>
      <w:u w:val="single"/>
    </w:rPr>
  </w:style>
  <w:style w:type="character" w:styleId="UnresolvedMention">
    <w:name w:val="Unresolved Mention"/>
    <w:basedOn w:val="DefaultParagraphFont"/>
    <w:uiPriority w:val="99"/>
    <w:semiHidden/>
    <w:unhideWhenUsed/>
    <w:rsid w:val="00F2451C"/>
    <w:rPr>
      <w:color w:val="605E5C"/>
      <w:shd w:val="clear" w:color="auto" w:fill="E1DFDD"/>
    </w:rPr>
  </w:style>
  <w:style w:type="character" w:customStyle="1" w:styleId="Heading1Char">
    <w:name w:val="Heading 1 Char"/>
    <w:aliases w:val="BadCat Section Header Char"/>
    <w:basedOn w:val="DefaultParagraphFont"/>
    <w:link w:val="Heading1"/>
    <w:uiPriority w:val="9"/>
    <w:rsid w:val="00F80EE7"/>
    <w:rPr>
      <w:rFonts w:ascii="Avenir Book" w:eastAsiaTheme="majorEastAsia" w:hAnsi="Avenir Book" w:cstheme="majorBidi"/>
      <w:b/>
      <w:color w:val="000000" w:themeColor="text1"/>
      <w:sz w:val="30"/>
      <w:szCs w:val="32"/>
    </w:rPr>
  </w:style>
  <w:style w:type="character" w:customStyle="1" w:styleId="Heading2Char">
    <w:name w:val="Heading 2 Char"/>
    <w:aliases w:val="BadCat Sub-Section Header Char"/>
    <w:basedOn w:val="DefaultParagraphFont"/>
    <w:link w:val="Heading2"/>
    <w:uiPriority w:val="9"/>
    <w:rsid w:val="003270A7"/>
    <w:rPr>
      <w:rFonts w:ascii="Avenir Book" w:eastAsiaTheme="majorEastAsia" w:hAnsi="Avenir Book" w:cstheme="majorBidi"/>
      <w:b/>
      <w:color w:val="000000" w:themeColor="text1"/>
      <w:szCs w:val="26"/>
    </w:rPr>
  </w:style>
  <w:style w:type="paragraph" w:styleId="Header">
    <w:name w:val="header"/>
    <w:basedOn w:val="Normal"/>
    <w:link w:val="HeaderChar"/>
    <w:uiPriority w:val="99"/>
    <w:unhideWhenUsed/>
    <w:rsid w:val="003270A7"/>
    <w:pPr>
      <w:tabs>
        <w:tab w:val="center" w:pos="4680"/>
        <w:tab w:val="right" w:pos="9360"/>
      </w:tabs>
    </w:pPr>
  </w:style>
  <w:style w:type="character" w:customStyle="1" w:styleId="HeaderChar">
    <w:name w:val="Header Char"/>
    <w:basedOn w:val="DefaultParagraphFont"/>
    <w:link w:val="Header"/>
    <w:uiPriority w:val="99"/>
    <w:rsid w:val="003270A7"/>
    <w:rPr>
      <w:rFonts w:ascii="Avenir Book" w:hAnsi="Avenir Book"/>
      <w:color w:val="4B4B4B"/>
      <w:sz w:val="22"/>
    </w:rPr>
  </w:style>
  <w:style w:type="paragraph" w:styleId="Footer">
    <w:name w:val="footer"/>
    <w:basedOn w:val="Normal"/>
    <w:link w:val="FooterChar"/>
    <w:uiPriority w:val="99"/>
    <w:unhideWhenUsed/>
    <w:rsid w:val="003270A7"/>
    <w:pPr>
      <w:tabs>
        <w:tab w:val="center" w:pos="4680"/>
        <w:tab w:val="right" w:pos="9360"/>
      </w:tabs>
    </w:pPr>
  </w:style>
  <w:style w:type="character" w:customStyle="1" w:styleId="FooterChar">
    <w:name w:val="Footer Char"/>
    <w:basedOn w:val="DefaultParagraphFont"/>
    <w:link w:val="Footer"/>
    <w:uiPriority w:val="99"/>
    <w:rsid w:val="003270A7"/>
    <w:rPr>
      <w:rFonts w:ascii="Avenir Book" w:hAnsi="Avenir Book"/>
      <w:color w:val="4B4B4B"/>
      <w:sz w:val="22"/>
    </w:rPr>
  </w:style>
  <w:style w:type="paragraph" w:styleId="ListParagraph">
    <w:name w:val="List Paragraph"/>
    <w:basedOn w:val="Normal"/>
    <w:uiPriority w:val="34"/>
    <w:qFormat/>
    <w:rsid w:val="004F4C7B"/>
    <w:pPr>
      <w:ind w:left="720"/>
      <w:contextualSpacing/>
    </w:pPr>
  </w:style>
  <w:style w:type="character" w:customStyle="1" w:styleId="Heading6Char">
    <w:name w:val="Heading 6 Char"/>
    <w:basedOn w:val="DefaultParagraphFont"/>
    <w:link w:val="Heading6"/>
    <w:uiPriority w:val="9"/>
    <w:semiHidden/>
    <w:rsid w:val="00BE2796"/>
    <w:rPr>
      <w:rFonts w:asciiTheme="majorHAnsi" w:eastAsiaTheme="majorEastAsia" w:hAnsiTheme="majorHAnsi" w:cstheme="majorBidi"/>
      <w:color w:val="1F3763" w:themeColor="accent1" w:themeShade="7F"/>
      <w:sz w:val="22"/>
    </w:rPr>
  </w:style>
  <w:style w:type="character" w:styleId="FollowedHyperlink">
    <w:name w:val="FollowedHyperlink"/>
    <w:basedOn w:val="DefaultParagraphFont"/>
    <w:uiPriority w:val="99"/>
    <w:semiHidden/>
    <w:unhideWhenUsed/>
    <w:rsid w:val="00932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65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50">
          <w:marLeft w:val="0"/>
          <w:marRight w:val="0"/>
          <w:marTop w:val="0"/>
          <w:marBottom w:val="0"/>
          <w:divBdr>
            <w:top w:val="none" w:sz="0" w:space="0" w:color="auto"/>
            <w:left w:val="none" w:sz="0" w:space="0" w:color="auto"/>
            <w:bottom w:val="none" w:sz="0" w:space="0" w:color="auto"/>
            <w:right w:val="none" w:sz="0" w:space="0" w:color="auto"/>
          </w:divBdr>
        </w:div>
        <w:div w:id="211971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band.com/why-its-different/" TargetMode="External"/><Relationship Id="rId13" Type="http://schemas.openxmlformats.org/officeDocument/2006/relationships/hyperlink" Target="https://www.lapband.com/resour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apban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pband.com/find-a-surge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ubmed.ncbi.nlm.nih.gov/34601648/" TargetMode="External"/><Relationship Id="rId4" Type="http://schemas.openxmlformats.org/officeDocument/2006/relationships/webSettings" Target="webSettings.xml"/><Relationship Id="rId9" Type="http://schemas.openxmlformats.org/officeDocument/2006/relationships/hyperlink" Target="https://www.lapband.com/will-i-need-skin-removal-surgery-after-lap-ban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Loehlein</dc:creator>
  <cp:keywords/>
  <dc:description/>
  <cp:lastModifiedBy>Tania Meraz</cp:lastModifiedBy>
  <cp:revision>3</cp:revision>
  <cp:lastPrinted>2021-03-17T21:17:00Z</cp:lastPrinted>
  <dcterms:created xsi:type="dcterms:W3CDTF">2022-01-18T22:50:00Z</dcterms:created>
  <dcterms:modified xsi:type="dcterms:W3CDTF">2022-01-18T23:21:00Z</dcterms:modified>
</cp:coreProperties>
</file>