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438150</wp:posOffset>
            </wp:positionH>
            <wp:positionV relativeFrom="paragraph">
              <wp:posOffset>114300</wp:posOffset>
            </wp:positionV>
            <wp:extent cx="2754234" cy="84296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4234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5040" w:firstLine="0"/>
        <w:jc w:val="left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Rehabilitation Guidelines for </w:t>
      </w:r>
    </w:p>
    <w:p w:rsidR="00000000" w:rsidDel="00000000" w:rsidP="00000000" w:rsidRDefault="00000000" w:rsidRPr="00000000" w14:paraId="00000003">
      <w:pPr>
        <w:pageBreakBefore w:val="0"/>
        <w:ind w:left="5040" w:firstLine="0"/>
        <w:jc w:val="left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Achilles Tendon Repair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Rehabilitation appointments begin 14-16 days after surgery and continue at 1-2 per week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Suture removal at 2 weeks (if needed)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PHASE I </w:t>
      </w:r>
      <w:r w:rsidDel="00000000" w:rsidR="00000000" w:rsidRPr="00000000">
        <w:rPr>
          <w:rtl w:val="0"/>
        </w:rPr>
        <w:t xml:space="preserve">(surgery date to 2 weeks after surgery)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Precautions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Protection of the surgically repaired tendon </w:t>
            </w:r>
          </w:p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Wound healing Precautions</w:t>
            </w:r>
          </w:p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Continuous use of the boot in locked plantarflexion (20-30°) </w:t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Touchdown weight bearing (TDWB) using axillary crutches 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</w:t>
            </w:r>
            <w:r w:rsidDel="00000000" w:rsidR="00000000" w:rsidRPr="00000000">
              <w:rPr>
                <w:b w:val="1"/>
                <w:rtl w:val="0"/>
              </w:rPr>
              <w:t xml:space="preserve">Keep the incision dry </w:t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Watch for signs of infection </w:t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Avoid long periods of dependent positioning of the foot during the first week to assist in wound healing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Cardiovascular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Upper Body Ergometer (UBE) circuit training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Progression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Two weeks after surgery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/>
      </w:pPr>
      <w:r w:rsidDel="00000000" w:rsidR="00000000" w:rsidRPr="00000000">
        <w:rPr>
          <w:b w:val="1"/>
          <w:color w:val="ff0000"/>
          <w:rtl w:val="0"/>
        </w:rPr>
        <w:t xml:space="preserve">PHASE II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(begin after meeting Phase 1 criteria, usually 3 -4 weeks after surgery)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Rehabilitation Goals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Normalize gait with weight bearing as tolerated using the boot and axillary crutches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Protection of the post-surgical rep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Active dorsiflexion to neutral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Suggested Therapeutic Exercise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Suggested Therapeutic Exercise cont.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Ankle range of motion (ROM) with respect to precautions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Pain-free isometric ankle inversion, eversion, dorsiflexion and sub-max plantarflexion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Open chain hip and core strengthening Cardiovascular Exercise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Upper extremity circuit training or UBE Progression Criteria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Six weeks post-operatively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Pain-free active dorsiflexion to 0°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No wound complications. If wound complications occur, consult with a physician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b w:val="1"/>
          <w:color w:val="ff0000"/>
          <w:rtl w:val="0"/>
        </w:rPr>
        <w:t xml:space="preserve">Phase III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(begin after meeting Phase II criteria, usually 6 to 8 weeks after surgery) </w:t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Rehabilitation Goals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Normalize gait on level surfaces without boot or heel lift </w:t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Single leg stand with good control for 10 seconds </w:t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Active ROM between 5° of dorsiflexion and 40° of plantarflexion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Precautions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Slowly wean from use of the boot: Begin by using 1-2 ¼ inch heel lifts in tennis shoes for short distances on level surfaces then gradually remove the heel lifts during the 5th and 8th week</w:t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Avoid over-stressing the repair (avoid large movements in the sagittal plane; any forceful plantarflexion while in a dorsiflexed position; aggressive passive ROM; and impact activities)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Suggested Therapeutic Exercise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Frontal and sagittal plane stepping drills (side step, cross-over step, grapevine step) </w:t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Active ankle ROM 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Gentle gastroc/soleus stretching </w:t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Static balance exercises (begin in 2 foot stand, then 2 foot stand on balance board or narrow base of support and gradually progress to single leg stand) </w:t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2 foot standing nose touches </w:t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Ankle strengthening with resistive tubing 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Low velocity and partial ROM for functional movements (squat, step back, lunge) </w:t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Hip and core strengthening </w:t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Pool exercises if the wound is completely healed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Cardiovascular Exercise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Upper extremity circuit training or UBE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Progression Criteria</w:t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Progression Criteria cont.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Normal gait mechanics without the boot </w:t>
            </w:r>
          </w:p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Squat to 30° knee flexion without weight shift </w:t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Single leg stand with good control for 10 seconds </w:t>
            </w:r>
          </w:p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Active ROM between 5° of dorsiflexion and 40° of plantarflexion</w: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PHASE IV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(begin after meeting Phase III criteria, usually 8 weeks after surgery)</w:t>
      </w:r>
      <w:r w:rsidDel="00000000" w:rsidR="00000000" w:rsidRPr="00000000">
        <w:rPr>
          <w:color w:val="ff0000"/>
          <w:rtl w:val="0"/>
        </w:rPr>
        <w:t xml:space="preserve"> </w:t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Rehabilitation Goals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Normalize gait on all surfaces without boot or heel lift </w:t>
            </w:r>
          </w:p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Single leg stand with good control for 10 seconds </w:t>
            </w:r>
          </w:p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Active ROM between 15° of dorsiflexion and 50° of plantarflexion </w:t>
            </w:r>
          </w:p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Good control and no pain with functional movements, including step up/down, squat and lunges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Precautions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Avoid forceful impact activities </w:t>
            </w:r>
          </w:p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Do not perform exercises that create movement compensations Rehabilitation Guidelines for Achilles Tendon Repair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Suggested Therapeutic Exercise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Frontal and transverse plane agility drills (progress from low velocity to high, then gradually adding in sagittal plane drills) </w:t>
            </w:r>
          </w:p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Active ankle ROM • Gastroc/soleus stretching </w:t>
            </w:r>
          </w:p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Multi-plane proprioceptive exercises – single leg stand </w:t>
            </w:r>
          </w:p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1 foot standing nose touches </w:t>
            </w:r>
          </w:p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Ankle strengthening – concentric and eccentric gastroc strengthening </w:t>
            </w:r>
          </w:p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Functional movements (squat, step back, lunge) </w:t>
            </w:r>
          </w:p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Hip and core strengthening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Cardiovascular Exercise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Stationary bike, Stair Master, swimming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Progression Criteria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Normal gait mechanics without the boot on all surfaces </w:t>
            </w:r>
          </w:p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Squat and lunge to 70° knee flexion without weight shift </w:t>
            </w:r>
          </w:p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Single leg stand with good control for 10 seconds </w:t>
            </w:r>
          </w:p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Active ROM between 15° of dorsiflexion and 50° of plantarflexion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b w:val="1"/>
          <w:color w:val="ff0000"/>
          <w:rtl w:val="0"/>
        </w:rPr>
        <w:t xml:space="preserve">PHASE V</w:t>
      </w:r>
      <w:r w:rsidDel="00000000" w:rsidR="00000000" w:rsidRPr="00000000">
        <w:rPr>
          <w:rtl w:val="0"/>
        </w:rPr>
        <w:t xml:space="preserve"> (begin after meeting Phase IV criteria usually 4 months after surgery)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Rehabilitation Goals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Good control and no pain with sport/work specific movements, including impact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Precautions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Post-activity soreness should resolve within 24 hours </w:t>
            </w:r>
          </w:p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Avoid post-activity swelling </w:t>
            </w:r>
          </w:p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Avoid running with a limp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Suggested Therapeutic Exercise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Impact control exercises beginning 2 feet to 2 feet, progressing from 1 foot to other and then 1 foot to same foot </w:t>
            </w:r>
          </w:p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Movement control exercise beginning with low velocity, single plane activities and progressing to higher velocity, multi-plane activities </w:t>
            </w:r>
          </w:p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Sport/work specific balance and proprioceptive drills </w:t>
            </w:r>
          </w:p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Hip and core strengthening </w:t>
            </w:r>
          </w:p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Stretching for patient specific muscle imbalances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Cardiovascular Exercise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Replicate sport/work specific energy demands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Progression Criteria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• Dynamic neuromuscular control with multi-plane activities, without pain or swelling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714375" cy="7143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