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34"/>
          <w:szCs w:val="34"/>
          <w:rtl w:val="0"/>
        </w:rPr>
        <w:t xml:space="preserve">BOTOX/ XEOMIN/ JUVEAU/ DYSPORT/ DAXXIFY </w:t>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PRE AND POST CARE INSTRUCTIONS</w:t>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numPr>
          <w:ilvl w:val="0"/>
          <w:numId w:val="1"/>
        </w:numPr>
        <w:ind w:left="720" w:hanging="360"/>
        <w:rPr>
          <w:sz w:val="28"/>
          <w:szCs w:val="28"/>
        </w:rPr>
      </w:pPr>
      <w:r w:rsidDel="00000000" w:rsidR="00000000" w:rsidRPr="00000000">
        <w:rPr>
          <w:sz w:val="28"/>
          <w:szCs w:val="28"/>
          <w:rtl w:val="0"/>
        </w:rPr>
        <w:t xml:space="preserve">This treatment is not recommended if you have an important event within two weeks of injection due to potential for bruising.</w:t>
      </w:r>
    </w:p>
    <w:p w:rsidR="00000000" w:rsidDel="00000000" w:rsidP="00000000" w:rsidRDefault="00000000" w:rsidRPr="00000000" w14:paraId="00000006">
      <w:pPr>
        <w:numPr>
          <w:ilvl w:val="0"/>
          <w:numId w:val="1"/>
        </w:numPr>
        <w:ind w:left="720" w:hanging="360"/>
        <w:rPr>
          <w:sz w:val="28"/>
          <w:szCs w:val="28"/>
        </w:rPr>
      </w:pPr>
      <w:r w:rsidDel="00000000" w:rsidR="00000000" w:rsidRPr="00000000">
        <w:rPr>
          <w:sz w:val="28"/>
          <w:szCs w:val="28"/>
          <w:rtl w:val="0"/>
        </w:rPr>
        <w:t xml:space="preserve">Avoid herbal supplements such as Ginko, Green Tea and anti-inflammatories (Aspirin, NSAIDS, etc) of any kind 2 weeks before and following treatment for 24 hours to limit bruising.</w:t>
      </w:r>
    </w:p>
    <w:p w:rsidR="00000000" w:rsidDel="00000000" w:rsidP="00000000" w:rsidRDefault="00000000" w:rsidRPr="00000000" w14:paraId="00000007">
      <w:pPr>
        <w:numPr>
          <w:ilvl w:val="0"/>
          <w:numId w:val="1"/>
        </w:numPr>
        <w:ind w:left="720" w:hanging="360"/>
        <w:rPr>
          <w:sz w:val="28"/>
          <w:szCs w:val="28"/>
        </w:rPr>
      </w:pPr>
      <w:r w:rsidDel="00000000" w:rsidR="00000000" w:rsidRPr="00000000">
        <w:rPr>
          <w:sz w:val="28"/>
          <w:szCs w:val="28"/>
          <w:rtl w:val="0"/>
        </w:rPr>
        <w:t xml:space="preserve">Do not participate in activities that involve heavy lifting, vigorous exercise or straining for 4 hours (it takes about three hours for the neurotoxin to bind to the nerves and you do not want to increase circulation and wash the toxin away).</w:t>
      </w:r>
    </w:p>
    <w:p w:rsidR="00000000" w:rsidDel="00000000" w:rsidP="00000000" w:rsidRDefault="00000000" w:rsidRPr="00000000" w14:paraId="00000008">
      <w:pPr>
        <w:numPr>
          <w:ilvl w:val="0"/>
          <w:numId w:val="1"/>
        </w:numPr>
        <w:ind w:left="720" w:hanging="360"/>
        <w:rPr>
          <w:sz w:val="28"/>
          <w:szCs w:val="28"/>
        </w:rPr>
      </w:pPr>
      <w:r w:rsidDel="00000000" w:rsidR="00000000" w:rsidRPr="00000000">
        <w:rPr>
          <w:sz w:val="28"/>
          <w:szCs w:val="28"/>
          <w:rtl w:val="0"/>
        </w:rPr>
        <w:t xml:space="preserve">Avoid Retin-A, tretinoin, or other irritating products for 24 hours post injection.</w:t>
      </w:r>
    </w:p>
    <w:p w:rsidR="00000000" w:rsidDel="00000000" w:rsidP="00000000" w:rsidRDefault="00000000" w:rsidRPr="00000000" w14:paraId="00000009">
      <w:pPr>
        <w:numPr>
          <w:ilvl w:val="0"/>
          <w:numId w:val="1"/>
        </w:numPr>
        <w:ind w:left="720" w:hanging="360"/>
        <w:rPr>
          <w:sz w:val="28"/>
          <w:szCs w:val="28"/>
        </w:rPr>
      </w:pPr>
      <w:r w:rsidDel="00000000" w:rsidR="00000000" w:rsidRPr="00000000">
        <w:rPr>
          <w:sz w:val="28"/>
          <w:szCs w:val="28"/>
          <w:rtl w:val="0"/>
        </w:rPr>
        <w:t xml:space="preserve">Bruising in the treated areas does happen.</w:t>
      </w:r>
    </w:p>
    <w:p w:rsidR="00000000" w:rsidDel="00000000" w:rsidP="00000000" w:rsidRDefault="00000000" w:rsidRPr="00000000" w14:paraId="0000000A">
      <w:pPr>
        <w:numPr>
          <w:ilvl w:val="0"/>
          <w:numId w:val="1"/>
        </w:numPr>
        <w:ind w:left="720" w:hanging="360"/>
        <w:rPr>
          <w:sz w:val="28"/>
          <w:szCs w:val="28"/>
        </w:rPr>
      </w:pPr>
      <w:r w:rsidDel="00000000" w:rsidR="00000000" w:rsidRPr="00000000">
        <w:rPr>
          <w:sz w:val="28"/>
          <w:szCs w:val="28"/>
          <w:rtl w:val="0"/>
        </w:rPr>
        <w:t xml:space="preserve">You may want to schedule a two week follow up visit to assess the results and plan for subsequent treatments, especially if you are a first time patient.</w:t>
      </w:r>
    </w:p>
    <w:p w:rsidR="00000000" w:rsidDel="00000000" w:rsidP="00000000" w:rsidRDefault="00000000" w:rsidRPr="00000000" w14:paraId="0000000B">
      <w:pPr>
        <w:numPr>
          <w:ilvl w:val="0"/>
          <w:numId w:val="1"/>
        </w:numPr>
        <w:ind w:left="720" w:hanging="360"/>
        <w:rPr>
          <w:sz w:val="28"/>
          <w:szCs w:val="28"/>
        </w:rPr>
      </w:pPr>
      <w:r w:rsidDel="00000000" w:rsidR="00000000" w:rsidRPr="00000000">
        <w:rPr>
          <w:sz w:val="28"/>
          <w:szCs w:val="28"/>
          <w:rtl w:val="0"/>
        </w:rPr>
        <w:t xml:space="preserve">It takes up to two weeks for some neurotoxins to take effect. Re-treatment is usually recommended in 2- 6 months. Regular injections yield longer lasting results.</w:t>
      </w:r>
    </w:p>
    <w:p w:rsidR="00000000" w:rsidDel="00000000" w:rsidP="00000000" w:rsidRDefault="00000000" w:rsidRPr="00000000" w14:paraId="0000000C">
      <w:pPr>
        <w:numPr>
          <w:ilvl w:val="0"/>
          <w:numId w:val="1"/>
        </w:numPr>
        <w:ind w:left="720" w:hanging="360"/>
        <w:rPr>
          <w:sz w:val="28"/>
          <w:szCs w:val="28"/>
        </w:rPr>
      </w:pPr>
      <w:r w:rsidDel="00000000" w:rsidR="00000000" w:rsidRPr="00000000">
        <w:rPr>
          <w:sz w:val="28"/>
          <w:szCs w:val="28"/>
          <w:rtl w:val="0"/>
        </w:rPr>
        <w:t xml:space="preserve">If your lips were treated you will not be able to drink out of a straw, enunciate some words or whistle for approximately two weeks. You may have an uneven uptake of the toxin in the first two weeks (have a crooked smile, etc).  This will improve. </w:t>
      </w:r>
    </w:p>
    <w:p w:rsidR="00000000" w:rsidDel="00000000" w:rsidP="00000000" w:rsidRDefault="00000000" w:rsidRPr="00000000" w14:paraId="0000000D">
      <w:pPr>
        <w:numPr>
          <w:ilvl w:val="0"/>
          <w:numId w:val="1"/>
        </w:numPr>
        <w:ind w:left="720" w:hanging="360"/>
        <w:rPr>
          <w:sz w:val="28"/>
          <w:szCs w:val="28"/>
        </w:rPr>
      </w:pPr>
      <w:r w:rsidDel="00000000" w:rsidR="00000000" w:rsidRPr="00000000">
        <w:rPr>
          <w:sz w:val="28"/>
          <w:szCs w:val="28"/>
          <w:rtl w:val="0"/>
        </w:rPr>
        <w:t xml:space="preserve">Although rare, infection in the injected area is possible. Signs of infection include redness, swelling and tenderness in the infected area and possible fever. Should you develop an infection, oral antibiotics may be necessary.</w:t>
      </w:r>
    </w:p>
    <w:p w:rsidR="00000000" w:rsidDel="00000000" w:rsidP="00000000" w:rsidRDefault="00000000" w:rsidRPr="00000000" w14:paraId="0000000E">
      <w:pPr>
        <w:numPr>
          <w:ilvl w:val="0"/>
          <w:numId w:val="1"/>
        </w:numPr>
        <w:ind w:left="720" w:hanging="360"/>
        <w:rPr>
          <w:b w:val="1"/>
          <w:sz w:val="30"/>
          <w:szCs w:val="30"/>
        </w:rPr>
      </w:pPr>
      <w:r w:rsidDel="00000000" w:rsidR="00000000" w:rsidRPr="00000000">
        <w:rPr>
          <w:b w:val="1"/>
          <w:sz w:val="30"/>
          <w:szCs w:val="30"/>
          <w:rtl w:val="0"/>
        </w:rPr>
        <w:t xml:space="preserve">Please contact us for any concerns: 770-800-3455</w:t>
      </w:r>
    </w:p>
    <w:p w:rsidR="00000000" w:rsidDel="00000000" w:rsidP="00000000" w:rsidRDefault="00000000" w:rsidRPr="00000000" w14:paraId="0000000F">
      <w:pPr>
        <w:rPr>
          <w:sz w:val="30"/>
          <w:szCs w:val="30"/>
        </w:rPr>
      </w:pPr>
      <w:r w:rsidDel="00000000" w:rsidR="00000000" w:rsidRPr="00000000">
        <w:rPr>
          <w:rtl w:val="0"/>
        </w:rPr>
      </w:r>
    </w:p>
    <w:p w:rsidR="00000000" w:rsidDel="00000000" w:rsidP="00000000" w:rsidRDefault="00000000" w:rsidRPr="00000000" w14:paraId="00000010">
      <w:pPr>
        <w:rPr>
          <w:b w:val="1"/>
          <w:sz w:val="34"/>
          <w:szCs w:val="3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