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16" w:rsidRDefault="00810916"/>
    <w:p w:rsidR="00810916" w:rsidRDefault="00810916"/>
    <w:tbl>
      <w:tblPr>
        <w:tblpPr w:leftFromText="180" w:rightFromText="180" w:vertAnchor="text" w:horzAnchor="margin" w:tblpY="139"/>
        <w:tblW w:w="10717" w:type="dxa"/>
        <w:tblLayout w:type="fixed"/>
        <w:tblCellMar>
          <w:left w:w="0" w:type="dxa"/>
          <w:right w:w="0" w:type="dxa"/>
        </w:tblCellMar>
        <w:tblLook w:val="0000" w:firstRow="0" w:lastRow="0" w:firstColumn="0" w:lastColumn="0" w:noHBand="0" w:noVBand="0"/>
      </w:tblPr>
      <w:tblGrid>
        <w:gridCol w:w="7650"/>
        <w:gridCol w:w="270"/>
        <w:gridCol w:w="2797"/>
      </w:tblGrid>
      <w:tr w:rsidR="003D79C1" w:rsidTr="003D79C1">
        <w:tc>
          <w:tcPr>
            <w:tcW w:w="7650" w:type="dxa"/>
          </w:tcPr>
          <w:p w:rsidR="00810916" w:rsidRDefault="00810916" w:rsidP="003D79C1">
            <w:pPr>
              <w:rPr>
                <w:rFonts w:ascii="Times New Roman" w:hAnsi="Times New Roman"/>
                <w:sz w:val="22"/>
                <w:szCs w:val="22"/>
              </w:rPr>
            </w:pPr>
          </w:p>
          <w:p w:rsidR="00810916" w:rsidRDefault="00FA379D" w:rsidP="003D79C1">
            <w:pPr>
              <w:rPr>
                <w:rFonts w:ascii="Times New Roman" w:hAnsi="Times New Roman"/>
                <w:sz w:val="22"/>
                <w:szCs w:val="22"/>
              </w:rPr>
            </w:pPr>
            <w:r>
              <w:rPr>
                <w:rFonts w:ascii="Times New Roman" w:hAnsi="Times New Roman"/>
                <w:sz w:val="22"/>
                <w:szCs w:val="22"/>
              </w:rPr>
              <w:t>September 11, 2015</w:t>
            </w:r>
            <w:r w:rsidR="006466ED">
              <w:rPr>
                <w:rFonts w:ascii="Times New Roman" w:hAnsi="Times New Roman"/>
                <w:sz w:val="22"/>
                <w:szCs w:val="22"/>
              </w:rPr>
              <w:t>- update January, 2016.</w:t>
            </w:r>
            <w:bookmarkStart w:id="0" w:name="_GoBack"/>
            <w:bookmarkEnd w:id="0"/>
          </w:p>
          <w:p w:rsidR="00810916" w:rsidRDefault="00810916" w:rsidP="003D79C1">
            <w:pPr>
              <w:rPr>
                <w:rFonts w:ascii="Times New Roman" w:hAnsi="Times New Roman"/>
                <w:sz w:val="22"/>
                <w:szCs w:val="22"/>
              </w:rPr>
            </w:pPr>
          </w:p>
          <w:p w:rsidR="00810916" w:rsidRPr="007B25FF" w:rsidRDefault="00D7559C" w:rsidP="003D79C1">
            <w:pPr>
              <w:rPr>
                <w:rFonts w:ascii="Times New Roman" w:hAnsi="Times New Roman"/>
                <w:sz w:val="36"/>
                <w:szCs w:val="22"/>
              </w:rPr>
            </w:pPr>
            <w:r w:rsidRPr="007B25FF">
              <w:rPr>
                <w:rFonts w:ascii="Times New Roman" w:hAnsi="Times New Roman"/>
                <w:sz w:val="36"/>
                <w:szCs w:val="22"/>
              </w:rPr>
              <w:t xml:space="preserve">RE:   </w:t>
            </w:r>
            <w:r w:rsidR="00FA379D" w:rsidRPr="007B25FF">
              <w:rPr>
                <w:rFonts w:ascii="Times New Roman" w:hAnsi="Times New Roman"/>
                <w:sz w:val="36"/>
                <w:szCs w:val="22"/>
              </w:rPr>
              <w:t>“Out of Network”</w:t>
            </w:r>
            <w:r w:rsidR="007B25FF" w:rsidRPr="007B25FF">
              <w:rPr>
                <w:rFonts w:ascii="Times New Roman" w:hAnsi="Times New Roman"/>
                <w:sz w:val="36"/>
                <w:szCs w:val="22"/>
              </w:rPr>
              <w:t xml:space="preserve"> Third Party </w:t>
            </w:r>
            <w:r w:rsidRPr="007B25FF">
              <w:rPr>
                <w:rFonts w:ascii="Times New Roman" w:hAnsi="Times New Roman"/>
                <w:sz w:val="36"/>
                <w:szCs w:val="22"/>
              </w:rPr>
              <w:t>Coverage</w:t>
            </w:r>
          </w:p>
          <w:p w:rsidR="00D7559C" w:rsidRDefault="00D7559C" w:rsidP="003D79C1">
            <w:pPr>
              <w:rPr>
                <w:rFonts w:ascii="Times New Roman" w:hAnsi="Times New Roman"/>
                <w:sz w:val="22"/>
                <w:szCs w:val="22"/>
              </w:rPr>
            </w:pPr>
          </w:p>
          <w:p w:rsidR="00D7559C" w:rsidRDefault="00D7559C" w:rsidP="003D79C1">
            <w:pPr>
              <w:rPr>
                <w:rFonts w:ascii="Times New Roman" w:hAnsi="Times New Roman"/>
                <w:sz w:val="22"/>
                <w:szCs w:val="22"/>
              </w:rPr>
            </w:pPr>
          </w:p>
          <w:p w:rsidR="00D7559C" w:rsidRDefault="00D7559C" w:rsidP="003D79C1">
            <w:pPr>
              <w:rPr>
                <w:rFonts w:ascii="Times New Roman" w:hAnsi="Times New Roman"/>
                <w:sz w:val="22"/>
                <w:szCs w:val="22"/>
              </w:rPr>
            </w:pPr>
            <w:r w:rsidRPr="00FA379D">
              <w:rPr>
                <w:rFonts w:ascii="Times New Roman" w:hAnsi="Times New Roman"/>
                <w:b/>
                <w:sz w:val="22"/>
                <w:szCs w:val="22"/>
              </w:rPr>
              <w:t>Background:</w:t>
            </w:r>
            <w:r>
              <w:rPr>
                <w:rFonts w:ascii="Times New Roman" w:hAnsi="Times New Roman"/>
                <w:sz w:val="22"/>
                <w:szCs w:val="22"/>
              </w:rPr>
              <w:t xml:space="preserve">   For business and professional reasons </w:t>
            </w:r>
            <w:r w:rsidR="007B25FF">
              <w:rPr>
                <w:rFonts w:ascii="Times New Roman" w:hAnsi="Times New Roman"/>
                <w:sz w:val="22"/>
                <w:szCs w:val="22"/>
              </w:rPr>
              <w:t>we do</w:t>
            </w:r>
            <w:r>
              <w:rPr>
                <w:rFonts w:ascii="Times New Roman" w:hAnsi="Times New Roman"/>
                <w:sz w:val="22"/>
                <w:szCs w:val="22"/>
              </w:rPr>
              <w:t xml:space="preserve"> not have any agreements with third parties outside of Medicare.    The implication is that most patients</w:t>
            </w:r>
            <w:r w:rsidR="007B25FF">
              <w:rPr>
                <w:rFonts w:ascii="Times New Roman" w:hAnsi="Times New Roman"/>
                <w:sz w:val="22"/>
                <w:szCs w:val="22"/>
              </w:rPr>
              <w:t xml:space="preserve">, unless steps taken as outlined below, </w:t>
            </w:r>
            <w:r>
              <w:rPr>
                <w:rFonts w:ascii="Times New Roman" w:hAnsi="Times New Roman"/>
                <w:sz w:val="22"/>
                <w:szCs w:val="22"/>
              </w:rPr>
              <w:t xml:space="preserve">would </w:t>
            </w:r>
            <w:r w:rsidR="007B25FF">
              <w:rPr>
                <w:rFonts w:ascii="Times New Roman" w:hAnsi="Times New Roman"/>
                <w:sz w:val="22"/>
                <w:szCs w:val="22"/>
              </w:rPr>
              <w:t>h</w:t>
            </w:r>
            <w:r>
              <w:rPr>
                <w:rFonts w:ascii="Times New Roman" w:hAnsi="Times New Roman"/>
                <w:sz w:val="22"/>
                <w:szCs w:val="22"/>
              </w:rPr>
              <w:t xml:space="preserve">ave to pay out of network costs in order to </w:t>
            </w:r>
            <w:r w:rsidR="007B25FF">
              <w:rPr>
                <w:rFonts w:ascii="Times New Roman" w:hAnsi="Times New Roman"/>
                <w:sz w:val="22"/>
                <w:szCs w:val="22"/>
              </w:rPr>
              <w:t>receive our specialized care.</w:t>
            </w:r>
          </w:p>
          <w:p w:rsidR="00D7559C" w:rsidRDefault="00D7559C" w:rsidP="003D79C1">
            <w:pPr>
              <w:rPr>
                <w:rFonts w:ascii="Times New Roman" w:hAnsi="Times New Roman"/>
                <w:sz w:val="22"/>
                <w:szCs w:val="22"/>
              </w:rPr>
            </w:pPr>
          </w:p>
          <w:p w:rsidR="00D7559C" w:rsidRDefault="00FA379D" w:rsidP="003D79C1">
            <w:pPr>
              <w:rPr>
                <w:rFonts w:ascii="Times New Roman" w:hAnsi="Times New Roman"/>
                <w:sz w:val="22"/>
                <w:szCs w:val="22"/>
              </w:rPr>
            </w:pPr>
            <w:r w:rsidRPr="00FA379D">
              <w:rPr>
                <w:rFonts w:ascii="Times New Roman" w:hAnsi="Times New Roman"/>
                <w:b/>
                <w:sz w:val="22"/>
                <w:szCs w:val="22"/>
              </w:rPr>
              <w:t>Suggestions</w:t>
            </w:r>
            <w:r>
              <w:rPr>
                <w:rFonts w:ascii="Times New Roman" w:hAnsi="Times New Roman"/>
                <w:b/>
                <w:sz w:val="22"/>
                <w:szCs w:val="22"/>
              </w:rPr>
              <w:t>/Recommendations</w:t>
            </w:r>
            <w:r w:rsidRPr="00FA379D">
              <w:rPr>
                <w:rFonts w:ascii="Times New Roman" w:hAnsi="Times New Roman"/>
                <w:b/>
                <w:sz w:val="22"/>
                <w:szCs w:val="22"/>
              </w:rPr>
              <w:t>:</w:t>
            </w:r>
            <w:r>
              <w:rPr>
                <w:rFonts w:ascii="Times New Roman" w:hAnsi="Times New Roman"/>
                <w:sz w:val="22"/>
                <w:szCs w:val="22"/>
              </w:rPr>
              <w:t xml:space="preserve">  </w:t>
            </w:r>
            <w:r w:rsidR="00D7559C">
              <w:rPr>
                <w:rFonts w:ascii="Times New Roman" w:hAnsi="Times New Roman"/>
                <w:sz w:val="22"/>
                <w:szCs w:val="22"/>
              </w:rPr>
              <w:t xml:space="preserve">Patients who </w:t>
            </w:r>
            <w:r w:rsidR="007B25FF">
              <w:rPr>
                <w:rFonts w:ascii="Times New Roman" w:hAnsi="Times New Roman"/>
                <w:sz w:val="22"/>
                <w:szCs w:val="22"/>
              </w:rPr>
              <w:t>seek specialized care through us</w:t>
            </w:r>
            <w:r w:rsidR="00D7559C">
              <w:rPr>
                <w:rFonts w:ascii="Times New Roman" w:hAnsi="Times New Roman"/>
                <w:sz w:val="22"/>
                <w:szCs w:val="22"/>
              </w:rPr>
              <w:t xml:space="preserve"> </w:t>
            </w:r>
            <w:r w:rsidR="00AF780F">
              <w:rPr>
                <w:rFonts w:ascii="Times New Roman" w:hAnsi="Times New Roman"/>
                <w:sz w:val="22"/>
                <w:szCs w:val="22"/>
              </w:rPr>
              <w:t>are advised to</w:t>
            </w:r>
            <w:r w:rsidR="00D7559C">
              <w:rPr>
                <w:rFonts w:ascii="Times New Roman" w:hAnsi="Times New Roman"/>
                <w:sz w:val="22"/>
                <w:szCs w:val="22"/>
              </w:rPr>
              <w:t xml:space="preserve"> appeal to their third party to assure that </w:t>
            </w:r>
            <w:r w:rsidR="007B25FF">
              <w:rPr>
                <w:rFonts w:ascii="Times New Roman" w:hAnsi="Times New Roman"/>
                <w:sz w:val="22"/>
                <w:szCs w:val="22"/>
              </w:rPr>
              <w:t xml:space="preserve">our specialized </w:t>
            </w:r>
            <w:r w:rsidR="00AF780F">
              <w:rPr>
                <w:rFonts w:ascii="Times New Roman" w:hAnsi="Times New Roman"/>
                <w:sz w:val="22"/>
                <w:szCs w:val="22"/>
              </w:rPr>
              <w:t>services are covered as they would be for an</w:t>
            </w:r>
            <w:r w:rsidR="007B25FF">
              <w:rPr>
                <w:rFonts w:ascii="Times New Roman" w:hAnsi="Times New Roman"/>
                <w:sz w:val="22"/>
                <w:szCs w:val="22"/>
              </w:rPr>
              <w:t>y</w:t>
            </w:r>
            <w:r w:rsidR="00AF780F">
              <w:rPr>
                <w:rFonts w:ascii="Times New Roman" w:hAnsi="Times New Roman"/>
                <w:sz w:val="22"/>
                <w:szCs w:val="22"/>
              </w:rPr>
              <w:t xml:space="preserve"> “in network provider.”</w:t>
            </w:r>
          </w:p>
          <w:p w:rsidR="00AF780F" w:rsidRDefault="00AF780F" w:rsidP="003D79C1">
            <w:pPr>
              <w:rPr>
                <w:rFonts w:ascii="Times New Roman" w:hAnsi="Times New Roman"/>
                <w:sz w:val="22"/>
                <w:szCs w:val="22"/>
              </w:rPr>
            </w:pPr>
          </w:p>
          <w:p w:rsidR="007B25FF" w:rsidRDefault="00AF780F" w:rsidP="003D79C1">
            <w:pPr>
              <w:rPr>
                <w:rFonts w:ascii="Times New Roman" w:hAnsi="Times New Roman"/>
                <w:sz w:val="22"/>
                <w:szCs w:val="22"/>
              </w:rPr>
            </w:pPr>
            <w:r>
              <w:rPr>
                <w:rFonts w:ascii="Times New Roman" w:hAnsi="Times New Roman"/>
                <w:sz w:val="22"/>
                <w:szCs w:val="22"/>
              </w:rPr>
              <w:t xml:space="preserve">Under </w:t>
            </w:r>
            <w:r w:rsidR="007B25FF">
              <w:rPr>
                <w:rFonts w:ascii="Times New Roman" w:hAnsi="Times New Roman"/>
                <w:sz w:val="22"/>
                <w:szCs w:val="22"/>
              </w:rPr>
              <w:t>Washington S</w:t>
            </w:r>
            <w:r>
              <w:rPr>
                <w:rFonts w:ascii="Times New Roman" w:hAnsi="Times New Roman"/>
                <w:sz w:val="22"/>
                <w:szCs w:val="22"/>
              </w:rPr>
              <w:t>tate law</w:t>
            </w:r>
            <w:r w:rsidR="007B25FF">
              <w:rPr>
                <w:rFonts w:ascii="Times New Roman" w:hAnsi="Times New Roman"/>
                <w:sz w:val="22"/>
                <w:szCs w:val="22"/>
              </w:rPr>
              <w:t xml:space="preserve"> as c</w:t>
            </w:r>
            <w:r>
              <w:rPr>
                <w:rFonts w:ascii="Times New Roman" w:hAnsi="Times New Roman"/>
                <w:sz w:val="22"/>
                <w:szCs w:val="22"/>
              </w:rPr>
              <w:t>onfirmed through the Insurance Commissioner’s office</w:t>
            </w:r>
            <w:r w:rsidR="007B25FF">
              <w:rPr>
                <w:rFonts w:ascii="Times New Roman" w:hAnsi="Times New Roman"/>
                <w:sz w:val="22"/>
                <w:szCs w:val="22"/>
              </w:rPr>
              <w:t>,</w:t>
            </w:r>
            <w:r>
              <w:rPr>
                <w:rFonts w:ascii="Times New Roman" w:hAnsi="Times New Roman"/>
                <w:sz w:val="22"/>
                <w:szCs w:val="22"/>
              </w:rPr>
              <w:t xml:space="preserve"> commercial third party carriers are required to assure ready access to all </w:t>
            </w:r>
            <w:r w:rsidR="007B25FF">
              <w:rPr>
                <w:rFonts w:ascii="Times New Roman" w:hAnsi="Times New Roman"/>
                <w:sz w:val="22"/>
                <w:szCs w:val="22"/>
              </w:rPr>
              <w:t>medical</w:t>
            </w:r>
            <w:r>
              <w:rPr>
                <w:rFonts w:ascii="Times New Roman" w:hAnsi="Times New Roman"/>
                <w:sz w:val="22"/>
                <w:szCs w:val="22"/>
              </w:rPr>
              <w:t xml:space="preserve"> care needed by a patient.   In general, thi</w:t>
            </w:r>
            <w:r w:rsidR="007B25FF">
              <w:rPr>
                <w:rFonts w:ascii="Times New Roman" w:hAnsi="Times New Roman"/>
                <w:sz w:val="22"/>
                <w:szCs w:val="22"/>
              </w:rPr>
              <w:t>s is interpreted as a distance</w:t>
            </w:r>
            <w:r>
              <w:rPr>
                <w:rFonts w:ascii="Times New Roman" w:hAnsi="Times New Roman"/>
                <w:sz w:val="22"/>
                <w:szCs w:val="22"/>
              </w:rPr>
              <w:t xml:space="preserve"> generally within a 30 mile radius</w:t>
            </w:r>
            <w:r w:rsidR="007B25FF">
              <w:rPr>
                <w:rFonts w:ascii="Times New Roman" w:hAnsi="Times New Roman"/>
                <w:sz w:val="22"/>
                <w:szCs w:val="22"/>
              </w:rPr>
              <w:t xml:space="preserve">. </w:t>
            </w:r>
            <w:r>
              <w:rPr>
                <w:rFonts w:ascii="Times New Roman" w:hAnsi="Times New Roman"/>
                <w:sz w:val="22"/>
                <w:szCs w:val="22"/>
              </w:rPr>
              <w:t xml:space="preserve"> </w:t>
            </w:r>
            <w:r w:rsidR="007B25FF">
              <w:rPr>
                <w:rFonts w:ascii="Times New Roman" w:hAnsi="Times New Roman"/>
                <w:sz w:val="22"/>
                <w:szCs w:val="22"/>
              </w:rPr>
              <w:t>It is</w:t>
            </w:r>
            <w:r>
              <w:rPr>
                <w:rFonts w:ascii="Times New Roman" w:hAnsi="Times New Roman"/>
                <w:sz w:val="22"/>
                <w:szCs w:val="22"/>
              </w:rPr>
              <w:t xml:space="preserve"> not intended to be interpreted as 30 miles as “the crow flies” which of course is pertinent for those living on the peninsula.  </w:t>
            </w:r>
            <w:r w:rsidR="00123BEE">
              <w:rPr>
                <w:rFonts w:ascii="Times New Roman" w:hAnsi="Times New Roman"/>
                <w:sz w:val="22"/>
                <w:szCs w:val="22"/>
              </w:rPr>
              <w:t xml:space="preserve">Besides being near access has to be convenient.   Having to take a ferry is generalized not considered convenient.  </w:t>
            </w:r>
            <w:r>
              <w:rPr>
                <w:rFonts w:ascii="Times New Roman" w:hAnsi="Times New Roman"/>
                <w:sz w:val="22"/>
                <w:szCs w:val="22"/>
              </w:rPr>
              <w:t xml:space="preserve"> </w:t>
            </w:r>
          </w:p>
          <w:p w:rsidR="007B25FF" w:rsidRDefault="007B25FF" w:rsidP="003D79C1">
            <w:pPr>
              <w:rPr>
                <w:rFonts w:ascii="Times New Roman" w:hAnsi="Times New Roman"/>
                <w:sz w:val="22"/>
                <w:szCs w:val="22"/>
              </w:rPr>
            </w:pPr>
          </w:p>
          <w:p w:rsidR="00AF780F" w:rsidRDefault="00AF780F" w:rsidP="003D79C1">
            <w:pPr>
              <w:rPr>
                <w:rFonts w:ascii="Times New Roman" w:hAnsi="Times New Roman"/>
                <w:sz w:val="22"/>
                <w:szCs w:val="22"/>
              </w:rPr>
            </w:pPr>
            <w:r>
              <w:rPr>
                <w:rFonts w:ascii="Times New Roman" w:hAnsi="Times New Roman"/>
                <w:sz w:val="22"/>
                <w:szCs w:val="22"/>
              </w:rPr>
              <w:t xml:space="preserve">Since there are no other options on the peninsula of specialized care both in addiction medicine and pain management we have yet to </w:t>
            </w:r>
            <w:r w:rsidR="007B25FF">
              <w:rPr>
                <w:rFonts w:ascii="Times New Roman" w:hAnsi="Times New Roman"/>
                <w:sz w:val="22"/>
                <w:szCs w:val="22"/>
              </w:rPr>
              <w:t>have</w:t>
            </w:r>
            <w:r>
              <w:rPr>
                <w:rFonts w:ascii="Times New Roman" w:hAnsi="Times New Roman"/>
                <w:sz w:val="22"/>
                <w:szCs w:val="22"/>
              </w:rPr>
              <w:t xml:space="preserve"> a case where a </w:t>
            </w:r>
            <w:r w:rsidR="007B25FF">
              <w:rPr>
                <w:rFonts w:ascii="Times New Roman" w:hAnsi="Times New Roman"/>
                <w:sz w:val="22"/>
                <w:szCs w:val="22"/>
              </w:rPr>
              <w:t xml:space="preserve">commercial </w:t>
            </w:r>
            <w:r>
              <w:rPr>
                <w:rFonts w:ascii="Times New Roman" w:hAnsi="Times New Roman"/>
                <w:sz w:val="22"/>
                <w:szCs w:val="22"/>
              </w:rPr>
              <w:t>third party has refuse</w:t>
            </w:r>
            <w:r w:rsidR="007B25FF">
              <w:rPr>
                <w:rFonts w:ascii="Times New Roman" w:hAnsi="Times New Roman"/>
                <w:sz w:val="22"/>
                <w:szCs w:val="22"/>
              </w:rPr>
              <w:t>d</w:t>
            </w:r>
            <w:r>
              <w:rPr>
                <w:rFonts w:ascii="Times New Roman" w:hAnsi="Times New Roman"/>
                <w:sz w:val="22"/>
                <w:szCs w:val="22"/>
              </w:rPr>
              <w:t xml:space="preserve"> covering our services as an “in network” provider.</w:t>
            </w:r>
            <w:r w:rsidR="00FA379D">
              <w:rPr>
                <w:rFonts w:ascii="Times New Roman" w:hAnsi="Times New Roman"/>
                <w:sz w:val="22"/>
                <w:szCs w:val="22"/>
              </w:rPr>
              <w:t xml:space="preserve">  Of course, the</w:t>
            </w:r>
            <w:r w:rsidR="007B25FF">
              <w:rPr>
                <w:rFonts w:ascii="Times New Roman" w:hAnsi="Times New Roman"/>
                <w:sz w:val="22"/>
                <w:szCs w:val="22"/>
              </w:rPr>
              <w:t xml:space="preserve"> third parties</w:t>
            </w:r>
            <w:r w:rsidR="00FA379D">
              <w:rPr>
                <w:rFonts w:ascii="Times New Roman" w:hAnsi="Times New Roman"/>
                <w:sz w:val="22"/>
                <w:szCs w:val="22"/>
              </w:rPr>
              <w:t xml:space="preserve"> prefer </w:t>
            </w:r>
            <w:r w:rsidR="007B25FF">
              <w:rPr>
                <w:rFonts w:ascii="Times New Roman" w:hAnsi="Times New Roman"/>
                <w:sz w:val="22"/>
                <w:szCs w:val="22"/>
              </w:rPr>
              <w:t xml:space="preserve">to avoid paying for “out of network” services </w:t>
            </w:r>
            <w:r w:rsidR="00FA379D">
              <w:rPr>
                <w:rFonts w:ascii="Times New Roman" w:hAnsi="Times New Roman"/>
                <w:sz w:val="22"/>
                <w:szCs w:val="22"/>
              </w:rPr>
              <w:t xml:space="preserve">so some persistence is </w:t>
            </w:r>
            <w:r w:rsidR="007B25FF">
              <w:rPr>
                <w:rFonts w:ascii="Times New Roman" w:hAnsi="Times New Roman"/>
                <w:sz w:val="22"/>
                <w:szCs w:val="22"/>
              </w:rPr>
              <w:t>frequently</w:t>
            </w:r>
            <w:r w:rsidR="00FA379D">
              <w:rPr>
                <w:rFonts w:ascii="Times New Roman" w:hAnsi="Times New Roman"/>
                <w:sz w:val="22"/>
                <w:szCs w:val="22"/>
              </w:rPr>
              <w:t xml:space="preserve"> required.</w:t>
            </w:r>
          </w:p>
          <w:p w:rsidR="00AF780F" w:rsidRDefault="00AF780F" w:rsidP="003D79C1">
            <w:pPr>
              <w:rPr>
                <w:rFonts w:ascii="Times New Roman" w:hAnsi="Times New Roman"/>
                <w:sz w:val="22"/>
                <w:szCs w:val="22"/>
              </w:rPr>
            </w:pPr>
          </w:p>
          <w:p w:rsidR="00FA379D" w:rsidRDefault="00AF780F" w:rsidP="003D79C1">
            <w:pPr>
              <w:rPr>
                <w:rFonts w:ascii="Times New Roman" w:hAnsi="Times New Roman"/>
                <w:sz w:val="22"/>
                <w:szCs w:val="22"/>
              </w:rPr>
            </w:pPr>
            <w:r>
              <w:rPr>
                <w:rFonts w:ascii="Times New Roman" w:hAnsi="Times New Roman"/>
                <w:sz w:val="22"/>
                <w:szCs w:val="22"/>
              </w:rPr>
              <w:t xml:space="preserve">The first step to initiate the process is for you to call and discuss your case with your </w:t>
            </w:r>
            <w:r w:rsidR="007B25FF">
              <w:rPr>
                <w:rFonts w:ascii="Times New Roman" w:hAnsi="Times New Roman"/>
                <w:sz w:val="22"/>
                <w:szCs w:val="22"/>
              </w:rPr>
              <w:t>insurance</w:t>
            </w:r>
            <w:r>
              <w:rPr>
                <w:rFonts w:ascii="Times New Roman" w:hAnsi="Times New Roman"/>
                <w:sz w:val="22"/>
                <w:szCs w:val="22"/>
              </w:rPr>
              <w:t xml:space="preserve"> and formally request “in network coverage” for our services.   Each third party deals with these requests differently.   If there are forms or applications which your third party requires us to complete there will be a $50 administrative fee for same.  Please call and talk with our medical biller directly if you discover that your third party requires forms to be completed.     </w:t>
            </w:r>
          </w:p>
          <w:p w:rsidR="00FA379D" w:rsidRDefault="00FA379D" w:rsidP="003D79C1">
            <w:pPr>
              <w:rPr>
                <w:rFonts w:ascii="Times New Roman" w:hAnsi="Times New Roman"/>
                <w:sz w:val="22"/>
                <w:szCs w:val="22"/>
              </w:rPr>
            </w:pPr>
          </w:p>
          <w:p w:rsidR="00AF780F" w:rsidRDefault="00AF780F" w:rsidP="003D79C1">
            <w:pPr>
              <w:rPr>
                <w:rFonts w:ascii="Times New Roman" w:hAnsi="Times New Roman"/>
                <w:sz w:val="22"/>
                <w:szCs w:val="22"/>
              </w:rPr>
            </w:pPr>
            <w:r>
              <w:rPr>
                <w:rFonts w:ascii="Times New Roman" w:hAnsi="Times New Roman"/>
                <w:sz w:val="22"/>
                <w:szCs w:val="22"/>
              </w:rPr>
              <w:t xml:space="preserve">Some third parties will limit coverage to a few months.   It is </w:t>
            </w:r>
            <w:r w:rsidR="007B25FF">
              <w:rPr>
                <w:rFonts w:ascii="Times New Roman" w:hAnsi="Times New Roman"/>
                <w:sz w:val="22"/>
                <w:szCs w:val="22"/>
              </w:rPr>
              <w:t>a patient’s</w:t>
            </w:r>
            <w:r>
              <w:rPr>
                <w:rFonts w:ascii="Times New Roman" w:hAnsi="Times New Roman"/>
                <w:sz w:val="22"/>
                <w:szCs w:val="22"/>
              </w:rPr>
              <w:t xml:space="preserve"> responsibility to assure ongoing coverage.   We will continue to require upfront payments </w:t>
            </w:r>
            <w:r w:rsidR="00FA379D">
              <w:rPr>
                <w:rFonts w:ascii="Times New Roman" w:hAnsi="Times New Roman"/>
                <w:sz w:val="22"/>
                <w:szCs w:val="22"/>
              </w:rPr>
              <w:t xml:space="preserve">for any ongoing service and will credit accounts </w:t>
            </w:r>
            <w:r w:rsidR="007B25FF">
              <w:rPr>
                <w:rFonts w:ascii="Times New Roman" w:hAnsi="Times New Roman"/>
                <w:sz w:val="22"/>
                <w:szCs w:val="22"/>
              </w:rPr>
              <w:t xml:space="preserve">appropriately </w:t>
            </w:r>
            <w:r w:rsidR="00FA379D">
              <w:rPr>
                <w:rFonts w:ascii="Times New Roman" w:hAnsi="Times New Roman"/>
                <w:sz w:val="22"/>
                <w:szCs w:val="22"/>
              </w:rPr>
              <w:t xml:space="preserve">when </w:t>
            </w:r>
            <w:r w:rsidR="007B25FF">
              <w:rPr>
                <w:rFonts w:ascii="Times New Roman" w:hAnsi="Times New Roman"/>
                <w:sz w:val="22"/>
                <w:szCs w:val="22"/>
              </w:rPr>
              <w:t xml:space="preserve">we receive </w:t>
            </w:r>
            <w:r w:rsidR="00FA379D">
              <w:rPr>
                <w:rFonts w:ascii="Times New Roman" w:hAnsi="Times New Roman"/>
                <w:sz w:val="22"/>
                <w:szCs w:val="22"/>
              </w:rPr>
              <w:t>third part</w:t>
            </w:r>
            <w:r w:rsidR="007B25FF">
              <w:rPr>
                <w:rFonts w:ascii="Times New Roman" w:hAnsi="Times New Roman"/>
                <w:sz w:val="22"/>
                <w:szCs w:val="22"/>
              </w:rPr>
              <w:t>y</w:t>
            </w:r>
            <w:r w:rsidR="00FA379D">
              <w:rPr>
                <w:rFonts w:ascii="Times New Roman" w:hAnsi="Times New Roman"/>
                <w:sz w:val="22"/>
                <w:szCs w:val="22"/>
              </w:rPr>
              <w:t xml:space="preserve"> pay</w:t>
            </w:r>
            <w:r w:rsidR="007B25FF">
              <w:rPr>
                <w:rFonts w:ascii="Times New Roman" w:hAnsi="Times New Roman"/>
                <w:sz w:val="22"/>
                <w:szCs w:val="22"/>
              </w:rPr>
              <w:t xml:space="preserve">ments.  </w:t>
            </w:r>
            <w:r w:rsidR="00FA379D">
              <w:rPr>
                <w:rFonts w:ascii="Times New Roman" w:hAnsi="Times New Roman"/>
                <w:sz w:val="22"/>
                <w:szCs w:val="22"/>
              </w:rPr>
              <w:t xml:space="preserve">  </w:t>
            </w:r>
          </w:p>
          <w:p w:rsidR="00810916" w:rsidRDefault="00810916" w:rsidP="003D79C1">
            <w:pPr>
              <w:rPr>
                <w:rFonts w:ascii="Times New Roman" w:hAnsi="Times New Roman"/>
                <w:sz w:val="22"/>
                <w:szCs w:val="22"/>
              </w:rPr>
            </w:pPr>
          </w:p>
          <w:p w:rsidR="00FA379D" w:rsidRDefault="00FA379D" w:rsidP="003D79C1">
            <w:pPr>
              <w:rPr>
                <w:rFonts w:ascii="Times New Roman" w:hAnsi="Times New Roman"/>
                <w:sz w:val="22"/>
                <w:szCs w:val="22"/>
              </w:rPr>
            </w:pPr>
            <w:r>
              <w:rPr>
                <w:rFonts w:ascii="Times New Roman" w:hAnsi="Times New Roman"/>
                <w:sz w:val="22"/>
                <w:szCs w:val="22"/>
              </w:rPr>
              <w:t xml:space="preserve">The complexity and problems with dealing third parties is daunting and </w:t>
            </w:r>
            <w:r w:rsidR="007B25FF">
              <w:rPr>
                <w:rFonts w:ascii="Times New Roman" w:hAnsi="Times New Roman"/>
                <w:sz w:val="22"/>
                <w:szCs w:val="22"/>
              </w:rPr>
              <w:t>not infrequently</w:t>
            </w:r>
            <w:r>
              <w:rPr>
                <w:rFonts w:ascii="Times New Roman" w:hAnsi="Times New Roman"/>
                <w:sz w:val="22"/>
                <w:szCs w:val="22"/>
              </w:rPr>
              <w:t xml:space="preserve"> interferes with patients getting necessary and indicated medical care</w:t>
            </w:r>
            <w:r w:rsidR="007B25FF">
              <w:rPr>
                <w:rFonts w:ascii="Times New Roman" w:hAnsi="Times New Roman"/>
                <w:sz w:val="22"/>
                <w:szCs w:val="22"/>
              </w:rPr>
              <w:t>,</w:t>
            </w:r>
            <w:r>
              <w:rPr>
                <w:rFonts w:ascii="Times New Roman" w:hAnsi="Times New Roman"/>
                <w:sz w:val="22"/>
                <w:szCs w:val="22"/>
              </w:rPr>
              <w:t xml:space="preserve"> even when</w:t>
            </w:r>
            <w:r w:rsidR="007B25FF">
              <w:rPr>
                <w:rFonts w:ascii="Times New Roman" w:hAnsi="Times New Roman"/>
                <w:sz w:val="22"/>
                <w:szCs w:val="22"/>
              </w:rPr>
              <w:t xml:space="preserve"> a patient has</w:t>
            </w:r>
            <w:r>
              <w:rPr>
                <w:rFonts w:ascii="Times New Roman" w:hAnsi="Times New Roman"/>
                <w:sz w:val="22"/>
                <w:szCs w:val="22"/>
              </w:rPr>
              <w:t xml:space="preserve"> “full coverage.”    I think it is time for us a</w:t>
            </w:r>
            <w:r w:rsidR="00E76C86">
              <w:rPr>
                <w:rFonts w:ascii="Times New Roman" w:hAnsi="Times New Roman"/>
                <w:sz w:val="22"/>
                <w:szCs w:val="22"/>
              </w:rPr>
              <w:t xml:space="preserve">ll to let our legislators know </w:t>
            </w:r>
            <w:r>
              <w:rPr>
                <w:rFonts w:ascii="Times New Roman" w:hAnsi="Times New Roman"/>
                <w:sz w:val="22"/>
                <w:szCs w:val="22"/>
              </w:rPr>
              <w:t xml:space="preserve">and </w:t>
            </w:r>
            <w:r w:rsidR="00E76C86">
              <w:rPr>
                <w:rFonts w:ascii="Times New Roman" w:hAnsi="Times New Roman"/>
                <w:sz w:val="22"/>
                <w:szCs w:val="22"/>
              </w:rPr>
              <w:t>promote</w:t>
            </w:r>
            <w:r>
              <w:rPr>
                <w:rFonts w:ascii="Times New Roman" w:hAnsi="Times New Roman"/>
                <w:sz w:val="22"/>
                <w:szCs w:val="22"/>
              </w:rPr>
              <w:t xml:space="preserve"> the po</w:t>
            </w:r>
            <w:r w:rsidR="00E76C86">
              <w:rPr>
                <w:rFonts w:ascii="Times New Roman" w:hAnsi="Times New Roman"/>
                <w:sz w:val="22"/>
                <w:szCs w:val="22"/>
              </w:rPr>
              <w:t xml:space="preserve">litical will to change our </w:t>
            </w:r>
            <w:r>
              <w:rPr>
                <w:rFonts w:ascii="Times New Roman" w:hAnsi="Times New Roman"/>
                <w:sz w:val="22"/>
                <w:szCs w:val="22"/>
              </w:rPr>
              <w:t xml:space="preserve"> </w:t>
            </w:r>
            <w:r w:rsidR="00E76C86">
              <w:rPr>
                <w:rFonts w:ascii="Times New Roman" w:hAnsi="Times New Roman"/>
                <w:sz w:val="22"/>
                <w:szCs w:val="22"/>
              </w:rPr>
              <w:t xml:space="preserve">“broken” </w:t>
            </w:r>
            <w:r>
              <w:rPr>
                <w:rFonts w:ascii="Times New Roman" w:hAnsi="Times New Roman"/>
                <w:sz w:val="22"/>
                <w:szCs w:val="22"/>
              </w:rPr>
              <w:t xml:space="preserve">medical payment system  </w:t>
            </w:r>
          </w:p>
          <w:p w:rsidR="003D79C1" w:rsidRDefault="003D79C1" w:rsidP="003D79C1">
            <w:pPr>
              <w:rPr>
                <w:rFonts w:ascii="Times New Roman" w:hAnsi="Times New Roman"/>
                <w:szCs w:val="24"/>
              </w:rPr>
            </w:pPr>
          </w:p>
          <w:p w:rsidR="00810916" w:rsidRDefault="00810916" w:rsidP="003D79C1">
            <w:pPr>
              <w:rPr>
                <w:rFonts w:ascii="Times New Roman" w:hAnsi="Times New Roman"/>
                <w:szCs w:val="24"/>
              </w:rPr>
            </w:pPr>
            <w:r>
              <w:rPr>
                <w:rFonts w:ascii="Times New Roman" w:hAnsi="Times New Roman"/>
                <w:szCs w:val="24"/>
              </w:rPr>
              <w:t>J.K. Rotchford, M.D.</w:t>
            </w:r>
          </w:p>
          <w:p w:rsidR="00E76C86" w:rsidRPr="00C46C5B" w:rsidRDefault="00E76C86" w:rsidP="003D79C1">
            <w:pPr>
              <w:rPr>
                <w:rFonts w:ascii="Times New Roman" w:hAnsi="Times New Roman"/>
                <w:szCs w:val="24"/>
              </w:rPr>
            </w:pPr>
            <w:r>
              <w:rPr>
                <w:rFonts w:ascii="Times New Roman" w:hAnsi="Times New Roman"/>
                <w:szCs w:val="24"/>
              </w:rPr>
              <w:t>Medical Director</w:t>
            </w:r>
          </w:p>
        </w:tc>
        <w:tc>
          <w:tcPr>
            <w:tcW w:w="270" w:type="dxa"/>
          </w:tcPr>
          <w:p w:rsidR="003D79C1" w:rsidRDefault="003D79C1" w:rsidP="003D79C1">
            <w:pPr>
              <w:rPr>
                <w:rFonts w:ascii="NewBskvll BT" w:hAnsi="NewBskvll BT"/>
                <w:sz w:val="20"/>
              </w:rPr>
            </w:pPr>
          </w:p>
        </w:tc>
        <w:tc>
          <w:tcPr>
            <w:tcW w:w="2797" w:type="dxa"/>
          </w:tcPr>
          <w:p w:rsidR="003D79C1" w:rsidRDefault="003D79C1" w:rsidP="003D79C1">
            <w:pPr>
              <w:jc w:val="both"/>
              <w:rPr>
                <w:rFonts w:ascii="NewBskvll BT" w:hAnsi="NewBskvll BT"/>
                <w:sz w:val="20"/>
              </w:rPr>
            </w:pPr>
          </w:p>
          <w:p w:rsidR="003D79C1" w:rsidRDefault="003D79C1" w:rsidP="003D79C1">
            <w:pPr>
              <w:jc w:val="both"/>
              <w:rPr>
                <w:rFonts w:ascii="NewBskvll BT" w:hAnsi="NewBskvll BT"/>
                <w:sz w:val="20"/>
              </w:rPr>
            </w:pPr>
          </w:p>
          <w:p w:rsidR="003D79C1" w:rsidRDefault="003D79C1" w:rsidP="003D79C1">
            <w:pPr>
              <w:jc w:val="both"/>
              <w:rPr>
                <w:rFonts w:ascii="Times New Roman" w:hAnsi="Times New Roman"/>
              </w:rPr>
            </w:pPr>
          </w:p>
          <w:p w:rsidR="003D79C1" w:rsidRDefault="003D79C1" w:rsidP="003D79C1">
            <w:pPr>
              <w:jc w:val="both"/>
            </w:pPr>
            <w:r>
              <w:rPr>
                <w:noProof/>
                <w:snapToGrid/>
              </w:rPr>
              <w:drawing>
                <wp:inline distT="0" distB="0" distL="0" distR="0" wp14:anchorId="4062EFB0" wp14:editId="2E921312">
                  <wp:extent cx="1687896" cy="419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AS letterhead_Pic0"/>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87896" cy="4191000"/>
                          </a:xfrm>
                          <a:prstGeom prst="rect">
                            <a:avLst/>
                          </a:prstGeom>
                          <a:noFill/>
                          <a:ln w="9525">
                            <a:noFill/>
                            <a:miter lim="800000"/>
                            <a:headEnd/>
                            <a:tailEnd/>
                          </a:ln>
                        </pic:spPr>
                      </pic:pic>
                    </a:graphicData>
                  </a:graphic>
                </wp:inline>
              </w:drawing>
            </w:r>
          </w:p>
          <w:p w:rsidR="003D79C1" w:rsidRDefault="003D79C1" w:rsidP="003D79C1">
            <w:pPr>
              <w:jc w:val="both"/>
            </w:pPr>
          </w:p>
          <w:p w:rsidR="003D79C1" w:rsidRDefault="003D79C1" w:rsidP="003D79C1">
            <w:pPr>
              <w:jc w:val="both"/>
            </w:pPr>
          </w:p>
          <w:p w:rsidR="003D79C1" w:rsidRDefault="003D79C1" w:rsidP="003D79C1">
            <w:pPr>
              <w:jc w:val="both"/>
            </w:pPr>
          </w:p>
          <w:p w:rsidR="003D79C1" w:rsidRDefault="003D79C1" w:rsidP="003D79C1">
            <w:pPr>
              <w:jc w:val="both"/>
            </w:pPr>
          </w:p>
          <w:p w:rsidR="003D79C1" w:rsidRDefault="003D79C1" w:rsidP="003D79C1">
            <w:pPr>
              <w:jc w:val="both"/>
            </w:pPr>
          </w:p>
          <w:p w:rsidR="003D79C1" w:rsidRDefault="003D79C1" w:rsidP="003D79C1">
            <w:pPr>
              <w:jc w:val="both"/>
            </w:pPr>
          </w:p>
          <w:p w:rsidR="003D79C1" w:rsidRDefault="003D79C1" w:rsidP="003D79C1">
            <w:pPr>
              <w:jc w:val="both"/>
            </w:pPr>
          </w:p>
          <w:p w:rsidR="003D79C1" w:rsidRDefault="003D79C1" w:rsidP="003D79C1">
            <w:pPr>
              <w:rPr>
                <w:rFonts w:ascii="Palatino Linotype" w:hAnsi="Palatino Linotype"/>
                <w:sz w:val="20"/>
              </w:rPr>
            </w:pPr>
            <w:r>
              <w:rPr>
                <w:rFonts w:ascii="Palatino Linotype" w:hAnsi="Palatino Linotype"/>
                <w:sz w:val="20"/>
              </w:rPr>
              <w:t xml:space="preserve">1136 Water </w:t>
            </w:r>
            <w:r w:rsidRPr="001C753E">
              <w:rPr>
                <w:rFonts w:ascii="Palatino Linotype" w:hAnsi="Palatino Linotype"/>
                <w:sz w:val="20"/>
              </w:rPr>
              <w:t>Street</w:t>
            </w:r>
          </w:p>
          <w:p w:rsidR="003D79C1" w:rsidRDefault="003D79C1" w:rsidP="003D79C1">
            <w:pPr>
              <w:rPr>
                <w:rFonts w:ascii="Palatino Linotype" w:hAnsi="Palatino Linotype"/>
                <w:sz w:val="20"/>
              </w:rPr>
            </w:pPr>
            <w:r>
              <w:rPr>
                <w:rFonts w:ascii="Palatino Linotype" w:hAnsi="Palatino Linotype"/>
                <w:sz w:val="20"/>
              </w:rPr>
              <w:t>Suite 107</w:t>
            </w:r>
          </w:p>
          <w:p w:rsidR="003D79C1" w:rsidRDefault="003D79C1" w:rsidP="003D79C1">
            <w:pPr>
              <w:rPr>
                <w:rFonts w:ascii="Palatino Linotype" w:hAnsi="Palatino Linotype"/>
                <w:sz w:val="20"/>
              </w:rPr>
            </w:pPr>
            <w:r w:rsidRPr="001C753E">
              <w:rPr>
                <w:rFonts w:ascii="Palatino Linotype" w:hAnsi="Palatino Linotype"/>
                <w:sz w:val="20"/>
              </w:rPr>
              <w:t xml:space="preserve">Port Townsend, WA </w:t>
            </w:r>
          </w:p>
          <w:p w:rsidR="003D79C1" w:rsidRDefault="003D79C1" w:rsidP="003D79C1">
            <w:pPr>
              <w:rPr>
                <w:rFonts w:ascii="Palatino Linotype" w:hAnsi="Palatino Linotype"/>
                <w:sz w:val="20"/>
              </w:rPr>
            </w:pPr>
            <w:r w:rsidRPr="001C753E">
              <w:rPr>
                <w:rFonts w:ascii="Palatino Linotype" w:hAnsi="Palatino Linotype"/>
                <w:sz w:val="20"/>
              </w:rPr>
              <w:t>98368</w:t>
            </w:r>
            <w:r>
              <w:rPr>
                <w:rFonts w:ascii="Palatino Linotype" w:hAnsi="Palatino Linotype"/>
                <w:sz w:val="20"/>
              </w:rPr>
              <w:t>-6728</w:t>
            </w:r>
          </w:p>
          <w:p w:rsidR="003D79C1" w:rsidRPr="001C753E" w:rsidRDefault="003D79C1" w:rsidP="003D79C1">
            <w:pPr>
              <w:rPr>
                <w:rFonts w:ascii="Palatino Linotype" w:hAnsi="Palatino Linotype"/>
                <w:sz w:val="20"/>
              </w:rPr>
            </w:pPr>
          </w:p>
          <w:p w:rsidR="003D79C1" w:rsidRPr="001C753E" w:rsidRDefault="003D79C1" w:rsidP="003D79C1">
            <w:pPr>
              <w:rPr>
                <w:rFonts w:ascii="Palatino Linotype" w:hAnsi="Palatino Linotype"/>
                <w:sz w:val="20"/>
              </w:rPr>
            </w:pPr>
            <w:r w:rsidRPr="001C753E">
              <w:rPr>
                <w:rFonts w:ascii="Palatino Linotype" w:hAnsi="Palatino Linotype"/>
                <w:sz w:val="20"/>
              </w:rPr>
              <w:t xml:space="preserve">360.385.4843 </w:t>
            </w:r>
          </w:p>
          <w:p w:rsidR="003D79C1" w:rsidRPr="001C753E" w:rsidRDefault="003D79C1" w:rsidP="003D79C1">
            <w:pPr>
              <w:rPr>
                <w:rFonts w:ascii="Palatino Linotype" w:hAnsi="Palatino Linotype"/>
                <w:sz w:val="20"/>
              </w:rPr>
            </w:pPr>
            <w:r w:rsidRPr="001C753E">
              <w:rPr>
                <w:rFonts w:ascii="Palatino Linotype" w:hAnsi="Palatino Linotype"/>
                <w:sz w:val="20"/>
              </w:rPr>
              <w:t>Fax: 360.379.1441</w:t>
            </w:r>
          </w:p>
          <w:p w:rsidR="003D79C1" w:rsidRDefault="00F3316E" w:rsidP="003D79C1">
            <w:pPr>
              <w:rPr>
                <w:rFonts w:ascii="Palatino Linotype" w:hAnsi="Palatino Linotype"/>
                <w:sz w:val="20"/>
              </w:rPr>
            </w:pPr>
            <w:hyperlink r:id="rId6" w:history="1">
              <w:r w:rsidR="003D79C1" w:rsidRPr="00DF47FA">
                <w:rPr>
                  <w:rStyle w:val="Hyperlink"/>
                  <w:rFonts w:ascii="Palatino Linotype" w:hAnsi="Palatino Linotype"/>
                  <w:sz w:val="20"/>
                </w:rPr>
                <w:t>www.OPAS.us</w:t>
              </w:r>
            </w:hyperlink>
          </w:p>
          <w:p w:rsidR="003D79C1" w:rsidRDefault="003D79C1" w:rsidP="003D79C1">
            <w:pPr>
              <w:rPr>
                <w:rFonts w:ascii="Palatino Linotype" w:hAnsi="Palatino Linotype"/>
                <w:sz w:val="20"/>
              </w:rPr>
            </w:pPr>
            <w:r>
              <w:rPr>
                <w:rFonts w:ascii="Palatino Linotype" w:hAnsi="Palatino Linotype"/>
                <w:sz w:val="20"/>
              </w:rPr>
              <w:t>drrotchford@opas.us</w:t>
            </w:r>
          </w:p>
          <w:p w:rsidR="003D79C1" w:rsidRPr="001C753E" w:rsidRDefault="003D79C1" w:rsidP="003D79C1">
            <w:pPr>
              <w:jc w:val="center"/>
              <w:rPr>
                <w:rFonts w:ascii="Palatino Linotype" w:hAnsi="Palatino Linotype"/>
                <w:sz w:val="20"/>
              </w:rPr>
            </w:pPr>
          </w:p>
          <w:p w:rsidR="003D79C1" w:rsidRDefault="003D79C1" w:rsidP="003D79C1">
            <w:pPr>
              <w:jc w:val="both"/>
              <w:rPr>
                <w:rFonts w:ascii="Times New Roman" w:hAnsi="Times New Roman"/>
                <w:sz w:val="20"/>
              </w:rPr>
            </w:pPr>
          </w:p>
          <w:p w:rsidR="003D79C1" w:rsidRDefault="003D79C1" w:rsidP="003D79C1">
            <w:pPr>
              <w:jc w:val="both"/>
              <w:rPr>
                <w:rFonts w:ascii="NewBskvll BT" w:hAnsi="NewBskvll BT"/>
                <w:sz w:val="20"/>
              </w:rPr>
            </w:pPr>
          </w:p>
          <w:p w:rsidR="003D79C1" w:rsidRDefault="003D79C1" w:rsidP="003D79C1">
            <w:pPr>
              <w:jc w:val="both"/>
              <w:rPr>
                <w:rFonts w:ascii="NewBskvll BT" w:hAnsi="NewBskvll BT"/>
                <w:sz w:val="20"/>
              </w:rPr>
            </w:pPr>
          </w:p>
          <w:p w:rsidR="003D79C1" w:rsidRDefault="003D79C1" w:rsidP="003D79C1">
            <w:pPr>
              <w:jc w:val="both"/>
              <w:rPr>
                <w:rFonts w:ascii="NewBskvll BT" w:hAnsi="NewBskvll BT"/>
                <w:sz w:val="20"/>
              </w:rPr>
            </w:pPr>
          </w:p>
          <w:p w:rsidR="003D79C1" w:rsidRDefault="003D79C1" w:rsidP="003D79C1">
            <w:pPr>
              <w:jc w:val="both"/>
              <w:rPr>
                <w:rFonts w:ascii="NewBskvll BT" w:hAnsi="NewBskvll BT"/>
                <w:sz w:val="20"/>
              </w:rPr>
            </w:pPr>
          </w:p>
          <w:p w:rsidR="003D79C1" w:rsidRDefault="003D79C1" w:rsidP="003D79C1">
            <w:pPr>
              <w:jc w:val="both"/>
              <w:rPr>
                <w:rFonts w:ascii="NewBskvll BT" w:hAnsi="NewBskvll BT"/>
                <w:sz w:val="20"/>
              </w:rPr>
            </w:pPr>
          </w:p>
          <w:p w:rsidR="003D79C1" w:rsidRDefault="003D79C1" w:rsidP="003D79C1">
            <w:pPr>
              <w:jc w:val="both"/>
              <w:rPr>
                <w:rFonts w:ascii="NewBskvll BT" w:hAnsi="NewBskvll BT"/>
                <w:sz w:val="20"/>
              </w:rPr>
            </w:pPr>
          </w:p>
          <w:p w:rsidR="003D79C1" w:rsidRDefault="003D79C1" w:rsidP="003D79C1">
            <w:pPr>
              <w:jc w:val="both"/>
              <w:rPr>
                <w:rFonts w:ascii="NewBskvll BT" w:hAnsi="NewBskvll BT"/>
                <w:sz w:val="20"/>
              </w:rPr>
            </w:pPr>
          </w:p>
          <w:p w:rsidR="003D79C1" w:rsidRDefault="003D79C1" w:rsidP="003D79C1">
            <w:pPr>
              <w:jc w:val="both"/>
              <w:rPr>
                <w:rFonts w:ascii="NewBskvll BT" w:hAnsi="NewBskvll BT"/>
                <w:sz w:val="20"/>
              </w:rPr>
            </w:pPr>
          </w:p>
        </w:tc>
      </w:tr>
    </w:tbl>
    <w:p w:rsidR="001B6B70" w:rsidRDefault="001B6B70">
      <w:pPr>
        <w:spacing w:line="240" w:lineRule="exact"/>
        <w:sectPr w:rsidR="001B6B70" w:rsidSect="004121C0">
          <w:endnotePr>
            <w:numFmt w:val="decimal"/>
          </w:endnotePr>
          <w:pgSz w:w="12240" w:h="15840"/>
          <w:pgMar w:top="1008" w:right="446" w:bottom="1008" w:left="1080" w:header="1440" w:footer="1440" w:gutter="0"/>
          <w:cols w:space="720"/>
          <w:vAlign w:val="center"/>
          <w:noEndnote/>
        </w:sectPr>
      </w:pPr>
    </w:p>
    <w:p w:rsidR="001B6B70" w:rsidRDefault="001B6B70">
      <w:pPr>
        <w:sectPr w:rsidR="001B6B70" w:rsidSect="004121C0">
          <w:endnotePr>
            <w:numFmt w:val="decimal"/>
          </w:endnotePr>
          <w:type w:val="continuous"/>
          <w:pgSz w:w="12240" w:h="15840"/>
          <w:pgMar w:top="1008" w:right="446" w:bottom="1008" w:left="1080" w:header="1440" w:footer="1440" w:gutter="0"/>
          <w:cols w:space="720"/>
          <w:noEndnote/>
        </w:sectPr>
      </w:pPr>
    </w:p>
    <w:p w:rsidR="001B6B70" w:rsidRDefault="001B6B70">
      <w:pPr>
        <w:rPr>
          <w:rFonts w:ascii="NewBskvll BT" w:hAnsi="NewBskvll BT"/>
          <w:sz w:val="20"/>
        </w:rPr>
        <w:sectPr w:rsidR="001B6B70" w:rsidSect="004121C0">
          <w:endnotePr>
            <w:numFmt w:val="decimal"/>
          </w:endnotePr>
          <w:type w:val="continuous"/>
          <w:pgSz w:w="12240" w:h="15840"/>
          <w:pgMar w:top="720" w:right="446" w:bottom="1008" w:left="1080" w:header="1440" w:footer="720" w:gutter="0"/>
          <w:cols w:space="720"/>
          <w:noEndnote/>
        </w:sectPr>
      </w:pPr>
    </w:p>
    <w:p w:rsidR="001B6B70" w:rsidRPr="002B6DE9" w:rsidRDefault="001B6B70" w:rsidP="003D3902"/>
    <w:sectPr w:rsidR="001B6B70" w:rsidRPr="002B6DE9" w:rsidSect="004121C0">
      <w:endnotePr>
        <w:numFmt w:val="decimal"/>
      </w:endnotePr>
      <w:type w:val="continuous"/>
      <w:pgSz w:w="12240" w:h="15840"/>
      <w:pgMar w:top="576" w:right="720" w:bottom="576" w:left="1008"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NewBskvll BT">
    <w:altName w:val="Times New Roman"/>
    <w:charset w:val="00"/>
    <w:family w:val="roman"/>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E57"/>
    <w:multiLevelType w:val="hybridMultilevel"/>
    <w:tmpl w:val="8BAC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3019"/>
    <w:multiLevelType w:val="hybridMultilevel"/>
    <w:tmpl w:val="0E4C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51470"/>
    <w:multiLevelType w:val="hybridMultilevel"/>
    <w:tmpl w:val="B188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0A0C86B-6C8E-4167-AA95-AA8DF3E0E020}"/>
    <w:docVar w:name="dgnword-eventsink" w:val="389653464"/>
  </w:docVars>
  <w:rsids>
    <w:rsidRoot w:val="001B0BF8"/>
    <w:rsid w:val="00020B6D"/>
    <w:rsid w:val="00072ACB"/>
    <w:rsid w:val="00084F27"/>
    <w:rsid w:val="000A176D"/>
    <w:rsid w:val="00100826"/>
    <w:rsid w:val="001139DB"/>
    <w:rsid w:val="00123BEE"/>
    <w:rsid w:val="00161A05"/>
    <w:rsid w:val="0016565E"/>
    <w:rsid w:val="00197DB4"/>
    <w:rsid w:val="001A3877"/>
    <w:rsid w:val="001B0BF8"/>
    <w:rsid w:val="001B5303"/>
    <w:rsid w:val="001B6B70"/>
    <w:rsid w:val="001C1AB1"/>
    <w:rsid w:val="001C753E"/>
    <w:rsid w:val="001E40D0"/>
    <w:rsid w:val="001E5A3B"/>
    <w:rsid w:val="001F34F0"/>
    <w:rsid w:val="001F76A3"/>
    <w:rsid w:val="00200C03"/>
    <w:rsid w:val="00205E4B"/>
    <w:rsid w:val="00230661"/>
    <w:rsid w:val="00241550"/>
    <w:rsid w:val="00244818"/>
    <w:rsid w:val="002B6DE9"/>
    <w:rsid w:val="00307E5D"/>
    <w:rsid w:val="00323A5B"/>
    <w:rsid w:val="00344BC5"/>
    <w:rsid w:val="003A427A"/>
    <w:rsid w:val="003B19D6"/>
    <w:rsid w:val="003B6157"/>
    <w:rsid w:val="003D3902"/>
    <w:rsid w:val="003D5C09"/>
    <w:rsid w:val="003D79C1"/>
    <w:rsid w:val="003D7C6A"/>
    <w:rsid w:val="003F0D40"/>
    <w:rsid w:val="003F4F37"/>
    <w:rsid w:val="003F54A5"/>
    <w:rsid w:val="004121C0"/>
    <w:rsid w:val="004600EE"/>
    <w:rsid w:val="00461338"/>
    <w:rsid w:val="00470A4B"/>
    <w:rsid w:val="004C3812"/>
    <w:rsid w:val="004E5101"/>
    <w:rsid w:val="004E6B9D"/>
    <w:rsid w:val="00504115"/>
    <w:rsid w:val="00505B7C"/>
    <w:rsid w:val="00534B90"/>
    <w:rsid w:val="00553ECF"/>
    <w:rsid w:val="00570285"/>
    <w:rsid w:val="00576032"/>
    <w:rsid w:val="005803F7"/>
    <w:rsid w:val="005A2827"/>
    <w:rsid w:val="005F4C25"/>
    <w:rsid w:val="005F78B9"/>
    <w:rsid w:val="0063656B"/>
    <w:rsid w:val="006466ED"/>
    <w:rsid w:val="00674582"/>
    <w:rsid w:val="00680A81"/>
    <w:rsid w:val="00684621"/>
    <w:rsid w:val="006C6E06"/>
    <w:rsid w:val="006D4500"/>
    <w:rsid w:val="0075140B"/>
    <w:rsid w:val="00775D90"/>
    <w:rsid w:val="00780A51"/>
    <w:rsid w:val="007A3101"/>
    <w:rsid w:val="007B25FF"/>
    <w:rsid w:val="007B26DA"/>
    <w:rsid w:val="007F05F4"/>
    <w:rsid w:val="008012B5"/>
    <w:rsid w:val="00810916"/>
    <w:rsid w:val="00810FC9"/>
    <w:rsid w:val="00835AFE"/>
    <w:rsid w:val="00841C2E"/>
    <w:rsid w:val="0086035E"/>
    <w:rsid w:val="00872559"/>
    <w:rsid w:val="00890D17"/>
    <w:rsid w:val="008B2DF2"/>
    <w:rsid w:val="008B304F"/>
    <w:rsid w:val="00900E8F"/>
    <w:rsid w:val="00911DB7"/>
    <w:rsid w:val="00920FDF"/>
    <w:rsid w:val="009500F4"/>
    <w:rsid w:val="00973315"/>
    <w:rsid w:val="00977640"/>
    <w:rsid w:val="0098521C"/>
    <w:rsid w:val="009F4C2B"/>
    <w:rsid w:val="009F7E37"/>
    <w:rsid w:val="00A153D6"/>
    <w:rsid w:val="00A231DC"/>
    <w:rsid w:val="00A23B8C"/>
    <w:rsid w:val="00A5734B"/>
    <w:rsid w:val="00A60852"/>
    <w:rsid w:val="00A76C8F"/>
    <w:rsid w:val="00A87695"/>
    <w:rsid w:val="00AD6CBD"/>
    <w:rsid w:val="00AF01E9"/>
    <w:rsid w:val="00AF780F"/>
    <w:rsid w:val="00B36003"/>
    <w:rsid w:val="00B422D8"/>
    <w:rsid w:val="00B55B16"/>
    <w:rsid w:val="00B615BC"/>
    <w:rsid w:val="00B95686"/>
    <w:rsid w:val="00BA6A68"/>
    <w:rsid w:val="00BB3598"/>
    <w:rsid w:val="00BD1442"/>
    <w:rsid w:val="00BE42A9"/>
    <w:rsid w:val="00C255F4"/>
    <w:rsid w:val="00C3300F"/>
    <w:rsid w:val="00C46C5B"/>
    <w:rsid w:val="00C47B95"/>
    <w:rsid w:val="00C525FD"/>
    <w:rsid w:val="00C6147E"/>
    <w:rsid w:val="00C81B15"/>
    <w:rsid w:val="00C84862"/>
    <w:rsid w:val="00D07A5F"/>
    <w:rsid w:val="00D3787F"/>
    <w:rsid w:val="00D7559C"/>
    <w:rsid w:val="00DC6525"/>
    <w:rsid w:val="00E313B4"/>
    <w:rsid w:val="00E44590"/>
    <w:rsid w:val="00E76C86"/>
    <w:rsid w:val="00E80851"/>
    <w:rsid w:val="00EA5225"/>
    <w:rsid w:val="00F2730B"/>
    <w:rsid w:val="00F3316E"/>
    <w:rsid w:val="00F457DF"/>
    <w:rsid w:val="00F62286"/>
    <w:rsid w:val="00F64D8F"/>
    <w:rsid w:val="00F71BFD"/>
    <w:rsid w:val="00F815CC"/>
    <w:rsid w:val="00FA379D"/>
    <w:rsid w:val="00FB2CDF"/>
    <w:rsid w:val="00FB7F48"/>
    <w:rsid w:val="00FC2D63"/>
    <w:rsid w:val="00FE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337C6"/>
  <w15:docId w15:val="{C86D12A1-750D-4F6B-9C3E-305131B3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27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427A"/>
  </w:style>
  <w:style w:type="paragraph" w:customStyle="1" w:styleId="InsideAddress">
    <w:name w:val="Inside Address"/>
    <w:basedOn w:val="Normal"/>
    <w:rsid w:val="001B0BF8"/>
    <w:pPr>
      <w:widowControl/>
    </w:pPr>
    <w:rPr>
      <w:rFonts w:ascii="Times New Roman" w:eastAsia="SimSun" w:hAnsi="Times New Roman"/>
      <w:snapToGrid/>
      <w:szCs w:val="24"/>
      <w:lang w:eastAsia="zh-CN"/>
    </w:rPr>
  </w:style>
  <w:style w:type="paragraph" w:styleId="BalloonText">
    <w:name w:val="Balloon Text"/>
    <w:basedOn w:val="Normal"/>
    <w:semiHidden/>
    <w:rsid w:val="00FE7051"/>
    <w:rPr>
      <w:rFonts w:ascii="Tahoma" w:hAnsi="Tahoma" w:cs="Tahoma"/>
      <w:sz w:val="16"/>
      <w:szCs w:val="16"/>
    </w:rPr>
  </w:style>
  <w:style w:type="character" w:styleId="Hyperlink">
    <w:name w:val="Hyperlink"/>
    <w:basedOn w:val="DefaultParagraphFont"/>
    <w:rsid w:val="00B55B16"/>
    <w:rPr>
      <w:color w:val="0000FF"/>
      <w:u w:val="single"/>
    </w:rPr>
  </w:style>
  <w:style w:type="paragraph" w:styleId="PlainText">
    <w:name w:val="Plain Text"/>
    <w:basedOn w:val="Normal"/>
    <w:link w:val="PlainTextChar"/>
    <w:uiPriority w:val="99"/>
    <w:unhideWhenUsed/>
    <w:rsid w:val="00EA5225"/>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EA5225"/>
    <w:rPr>
      <w:rFonts w:ascii="Consolas" w:eastAsiaTheme="minorHAnsi" w:hAnsi="Consolas" w:cstheme="minorBidi"/>
      <w:sz w:val="21"/>
      <w:szCs w:val="21"/>
    </w:rPr>
  </w:style>
  <w:style w:type="paragraph" w:styleId="CommentText">
    <w:name w:val="annotation text"/>
    <w:basedOn w:val="Normal"/>
    <w:link w:val="CommentTextChar"/>
    <w:rsid w:val="00504115"/>
    <w:rPr>
      <w:sz w:val="20"/>
    </w:rPr>
  </w:style>
  <w:style w:type="character" w:customStyle="1" w:styleId="CommentTextChar">
    <w:name w:val="Comment Text Char"/>
    <w:basedOn w:val="DefaultParagraphFont"/>
    <w:link w:val="CommentText"/>
    <w:rsid w:val="00504115"/>
    <w:rPr>
      <w:rFonts w:ascii="Courier" w:hAnsi="Courier"/>
      <w:snapToGrid w:val="0"/>
    </w:rPr>
  </w:style>
  <w:style w:type="character" w:styleId="CommentReference">
    <w:name w:val="annotation reference"/>
    <w:basedOn w:val="DefaultParagraphFont"/>
    <w:uiPriority w:val="99"/>
    <w:unhideWhenUsed/>
    <w:rsid w:val="00504115"/>
    <w:rPr>
      <w:sz w:val="18"/>
      <w:szCs w:val="18"/>
    </w:rPr>
  </w:style>
  <w:style w:type="paragraph" w:styleId="ListParagraph">
    <w:name w:val="List Paragraph"/>
    <w:basedOn w:val="Normal"/>
    <w:uiPriority w:val="34"/>
    <w:qFormat/>
    <w:rsid w:val="0080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5727">
      <w:bodyDiv w:val="1"/>
      <w:marLeft w:val="0"/>
      <w:marRight w:val="0"/>
      <w:marTop w:val="0"/>
      <w:marBottom w:val="0"/>
      <w:divBdr>
        <w:top w:val="none" w:sz="0" w:space="0" w:color="auto"/>
        <w:left w:val="none" w:sz="0" w:space="0" w:color="auto"/>
        <w:bottom w:val="none" w:sz="0" w:space="0" w:color="auto"/>
        <w:right w:val="none" w:sz="0" w:space="0" w:color="auto"/>
      </w:divBdr>
    </w:div>
    <w:div w:id="657267316">
      <w:bodyDiv w:val="1"/>
      <w:marLeft w:val="0"/>
      <w:marRight w:val="0"/>
      <w:marTop w:val="0"/>
      <w:marBottom w:val="0"/>
      <w:divBdr>
        <w:top w:val="none" w:sz="0" w:space="0" w:color="auto"/>
        <w:left w:val="none" w:sz="0" w:space="0" w:color="auto"/>
        <w:bottom w:val="none" w:sz="0" w:space="0" w:color="auto"/>
        <w:right w:val="none" w:sz="0" w:space="0" w:color="auto"/>
      </w:divBdr>
    </w:div>
    <w:div w:id="813837379">
      <w:bodyDiv w:val="1"/>
      <w:marLeft w:val="0"/>
      <w:marRight w:val="0"/>
      <w:marTop w:val="0"/>
      <w:marBottom w:val="0"/>
      <w:divBdr>
        <w:top w:val="none" w:sz="0" w:space="0" w:color="auto"/>
        <w:left w:val="none" w:sz="0" w:space="0" w:color="auto"/>
        <w:bottom w:val="none" w:sz="0" w:space="0" w:color="auto"/>
        <w:right w:val="none" w:sz="0" w:space="0" w:color="auto"/>
      </w:divBdr>
    </w:div>
    <w:div w:id="902761448">
      <w:bodyDiv w:val="1"/>
      <w:marLeft w:val="0"/>
      <w:marRight w:val="0"/>
      <w:marTop w:val="0"/>
      <w:marBottom w:val="0"/>
      <w:divBdr>
        <w:top w:val="none" w:sz="0" w:space="0" w:color="auto"/>
        <w:left w:val="none" w:sz="0" w:space="0" w:color="auto"/>
        <w:bottom w:val="none" w:sz="0" w:space="0" w:color="auto"/>
        <w:right w:val="none" w:sz="0" w:space="0" w:color="auto"/>
      </w:divBdr>
    </w:div>
    <w:div w:id="1088313363">
      <w:bodyDiv w:val="1"/>
      <w:marLeft w:val="0"/>
      <w:marRight w:val="0"/>
      <w:marTop w:val="0"/>
      <w:marBottom w:val="0"/>
      <w:divBdr>
        <w:top w:val="none" w:sz="0" w:space="0" w:color="auto"/>
        <w:left w:val="none" w:sz="0" w:space="0" w:color="auto"/>
        <w:bottom w:val="none" w:sz="0" w:space="0" w:color="auto"/>
        <w:right w:val="none" w:sz="0" w:space="0" w:color="auto"/>
      </w:divBdr>
    </w:div>
    <w:div w:id="1250389286">
      <w:bodyDiv w:val="1"/>
      <w:marLeft w:val="0"/>
      <w:marRight w:val="0"/>
      <w:marTop w:val="0"/>
      <w:marBottom w:val="0"/>
      <w:divBdr>
        <w:top w:val="none" w:sz="0" w:space="0" w:color="auto"/>
        <w:left w:val="none" w:sz="0" w:space="0" w:color="auto"/>
        <w:bottom w:val="none" w:sz="0" w:space="0" w:color="auto"/>
        <w:right w:val="none" w:sz="0" w:space="0" w:color="auto"/>
      </w:divBdr>
      <w:divsChild>
        <w:div w:id="7204392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4740575">
              <w:marLeft w:val="0"/>
              <w:marRight w:val="0"/>
              <w:marTop w:val="0"/>
              <w:marBottom w:val="0"/>
              <w:divBdr>
                <w:top w:val="none" w:sz="0" w:space="0" w:color="auto"/>
                <w:left w:val="none" w:sz="0" w:space="0" w:color="auto"/>
                <w:bottom w:val="none" w:sz="0" w:space="0" w:color="auto"/>
                <w:right w:val="none" w:sz="0" w:space="0" w:color="auto"/>
              </w:divBdr>
            </w:div>
            <w:div w:id="121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3549">
      <w:bodyDiv w:val="1"/>
      <w:marLeft w:val="0"/>
      <w:marRight w:val="0"/>
      <w:marTop w:val="0"/>
      <w:marBottom w:val="0"/>
      <w:divBdr>
        <w:top w:val="none" w:sz="0" w:space="0" w:color="auto"/>
        <w:left w:val="none" w:sz="0" w:space="0" w:color="auto"/>
        <w:bottom w:val="none" w:sz="0" w:space="0" w:color="auto"/>
        <w:right w:val="none" w:sz="0" w:space="0" w:color="auto"/>
      </w:divBdr>
      <w:divsChild>
        <w:div w:id="16431944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8897555">
              <w:marLeft w:val="0"/>
              <w:marRight w:val="0"/>
              <w:marTop w:val="0"/>
              <w:marBottom w:val="0"/>
              <w:divBdr>
                <w:top w:val="none" w:sz="0" w:space="0" w:color="auto"/>
                <w:left w:val="none" w:sz="0" w:space="0" w:color="auto"/>
                <w:bottom w:val="none" w:sz="0" w:space="0" w:color="auto"/>
                <w:right w:val="none" w:sz="0" w:space="0" w:color="auto"/>
              </w:divBdr>
            </w:div>
            <w:div w:id="1521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6457">
      <w:bodyDiv w:val="1"/>
      <w:marLeft w:val="0"/>
      <w:marRight w:val="0"/>
      <w:marTop w:val="0"/>
      <w:marBottom w:val="0"/>
      <w:divBdr>
        <w:top w:val="none" w:sz="0" w:space="0" w:color="auto"/>
        <w:left w:val="none" w:sz="0" w:space="0" w:color="auto"/>
        <w:bottom w:val="none" w:sz="0" w:space="0" w:color="auto"/>
        <w:right w:val="none" w:sz="0" w:space="0" w:color="auto"/>
      </w:divBdr>
      <w:divsChild>
        <w:div w:id="114342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AS.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August 3, 2001</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 2001</dc:title>
  <dc:creator>James K. Rotchford</dc:creator>
  <cp:lastModifiedBy>Owner</cp:lastModifiedBy>
  <cp:revision>2</cp:revision>
  <cp:lastPrinted>2015-09-12T17:35:00Z</cp:lastPrinted>
  <dcterms:created xsi:type="dcterms:W3CDTF">2016-01-04T06:51:00Z</dcterms:created>
  <dcterms:modified xsi:type="dcterms:W3CDTF">2016-01-04T06:51:00Z</dcterms:modified>
</cp:coreProperties>
</file>